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DA606" w14:textId="77777777" w:rsidR="00970FEF" w:rsidRDefault="00970FEF" w:rsidP="00970FEF">
      <w:pPr>
        <w:pStyle w:val="Nagwek1"/>
      </w:pPr>
      <w:r>
        <w:t>Obniżki stóp procentowych, rekordowe dywidendy i kurs złotego w cieniu zarzutów dla prezesa NBP</w:t>
      </w:r>
    </w:p>
    <w:p w14:paraId="2471A34E" w14:textId="77777777" w:rsidR="0028752E" w:rsidRDefault="0028752E" w:rsidP="0028752E">
      <w:pPr>
        <w:pStyle w:val="Nagwek1"/>
      </w:pPr>
    </w:p>
    <w:p w14:paraId="2BE2DB82" w14:textId="6F302112" w:rsidR="00B774FC" w:rsidRDefault="00B774FC" w:rsidP="00804911">
      <w:pPr>
        <w:pStyle w:val="Nagwek2"/>
      </w:pPr>
      <w:r>
        <w:t xml:space="preserve">AKCJE </w:t>
      </w:r>
    </w:p>
    <w:p w14:paraId="17CB6050" w14:textId="1095026E" w:rsidR="00B774FC" w:rsidRPr="008D277E" w:rsidRDefault="00B774FC" w:rsidP="00B774FC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8D277E">
        <w:rPr>
          <w:rFonts w:ascii="Tahoma" w:hAnsi="Tahoma" w:cs="Tahoma"/>
          <w:sz w:val="22"/>
          <w:szCs w:val="22"/>
        </w:rPr>
        <w:t xml:space="preserve">Z perspektywy </w:t>
      </w:r>
      <w:r>
        <w:rPr>
          <w:rFonts w:ascii="Tahoma" w:hAnsi="Tahoma" w:cs="Tahoma"/>
          <w:sz w:val="22"/>
          <w:szCs w:val="22"/>
        </w:rPr>
        <w:t>scenariusza bazowego, zakładanego na początku roku dla notowań akcji na giełdach,</w:t>
      </w:r>
      <w:r w:rsidRPr="008D277E">
        <w:rPr>
          <w:rFonts w:ascii="Tahoma" w:hAnsi="Tahoma" w:cs="Tahoma"/>
          <w:sz w:val="22"/>
          <w:szCs w:val="22"/>
        </w:rPr>
        <w:t xml:space="preserve"> </w:t>
      </w:r>
      <w:r w:rsidRPr="00804911">
        <w:rPr>
          <w:rFonts w:ascii="Tahoma" w:hAnsi="Tahoma" w:cs="Tahoma"/>
          <w:b/>
          <w:bCs/>
          <w:sz w:val="22"/>
          <w:szCs w:val="22"/>
        </w:rPr>
        <w:t xml:space="preserve">oddalające się </w:t>
      </w:r>
      <w:r w:rsidR="00507D38" w:rsidRPr="00804911">
        <w:rPr>
          <w:rFonts w:ascii="Tahoma" w:hAnsi="Tahoma" w:cs="Tahoma"/>
          <w:b/>
          <w:bCs/>
          <w:sz w:val="22"/>
          <w:szCs w:val="22"/>
        </w:rPr>
        <w:t xml:space="preserve">w USA </w:t>
      </w:r>
      <w:r w:rsidRPr="00804911">
        <w:rPr>
          <w:rFonts w:ascii="Tahoma" w:hAnsi="Tahoma" w:cs="Tahoma"/>
          <w:b/>
          <w:bCs/>
          <w:sz w:val="22"/>
          <w:szCs w:val="22"/>
        </w:rPr>
        <w:t xml:space="preserve">obniżki stóp procentowych, to </w:t>
      </w:r>
      <w:r w:rsidR="00836BF4" w:rsidRPr="00804911">
        <w:rPr>
          <w:rFonts w:ascii="Tahoma" w:hAnsi="Tahoma" w:cs="Tahoma"/>
          <w:b/>
          <w:bCs/>
          <w:sz w:val="22"/>
          <w:szCs w:val="22"/>
        </w:rPr>
        <w:t>bardzo dobra wiadomość</w:t>
      </w:r>
      <w:r w:rsidRPr="008D277E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Coraz bardziej widoczna staje się możliwość dalszych wzrostów budowanych na nadziejach na obniżki. Do faktycznego wejści</w:t>
      </w:r>
      <w:r w:rsidR="00804911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w cykl obniżania stopy (wszystko wskazuje na czerwiec) mamy trochę czasu. Co może wydarzyć się </w:t>
      </w:r>
      <w:r w:rsidR="004A064F">
        <w:rPr>
          <w:rFonts w:ascii="Tahoma" w:hAnsi="Tahoma" w:cs="Tahoma"/>
          <w:sz w:val="22"/>
          <w:szCs w:val="22"/>
        </w:rPr>
        <w:t xml:space="preserve">po </w:t>
      </w:r>
      <w:r w:rsidR="00910F3D">
        <w:rPr>
          <w:rFonts w:ascii="Tahoma" w:hAnsi="Tahoma" w:cs="Tahoma"/>
          <w:sz w:val="22"/>
          <w:szCs w:val="22"/>
        </w:rPr>
        <w:t>czerwcu</w:t>
      </w:r>
      <w:r>
        <w:rPr>
          <w:rFonts w:ascii="Tahoma" w:hAnsi="Tahoma" w:cs="Tahoma"/>
          <w:sz w:val="22"/>
          <w:szCs w:val="22"/>
        </w:rPr>
        <w:t xml:space="preserve">? </w:t>
      </w:r>
      <w:r w:rsidRPr="008D277E">
        <w:rPr>
          <w:rFonts w:ascii="Tahoma" w:hAnsi="Tahoma" w:cs="Tahoma"/>
          <w:sz w:val="22"/>
          <w:szCs w:val="22"/>
        </w:rPr>
        <w:t xml:space="preserve">Od pierwszej obniżki stóp procentowych do zaliczenia rynkowego dna na rynkach akcji mija </w:t>
      </w:r>
      <w:r>
        <w:rPr>
          <w:rFonts w:ascii="Tahoma" w:hAnsi="Tahoma" w:cs="Tahoma"/>
          <w:sz w:val="22"/>
          <w:szCs w:val="22"/>
        </w:rPr>
        <w:t>zwykle kilka miesięcy</w:t>
      </w:r>
      <w:r w:rsidRPr="008D277E">
        <w:rPr>
          <w:rFonts w:ascii="Tahoma" w:hAnsi="Tahoma" w:cs="Tahoma"/>
          <w:sz w:val="22"/>
          <w:szCs w:val="22"/>
        </w:rPr>
        <w:t>, zaś spadki jaki</w:t>
      </w:r>
      <w:r w:rsidR="00804911">
        <w:rPr>
          <w:rFonts w:ascii="Tahoma" w:hAnsi="Tahoma" w:cs="Tahoma"/>
          <w:sz w:val="22"/>
          <w:szCs w:val="22"/>
        </w:rPr>
        <w:t>ch</w:t>
      </w:r>
      <w:r w:rsidRPr="008D277E">
        <w:rPr>
          <w:rFonts w:ascii="Tahoma" w:hAnsi="Tahoma" w:cs="Tahoma"/>
          <w:sz w:val="22"/>
          <w:szCs w:val="22"/>
        </w:rPr>
        <w:t xml:space="preserve"> doświadcza rynek akcji w trakcie obniżek stóp procentowych mogą być dość silne. </w:t>
      </w:r>
      <w:r>
        <w:rPr>
          <w:rFonts w:ascii="Tahoma" w:hAnsi="Tahoma" w:cs="Tahoma"/>
          <w:sz w:val="22"/>
          <w:szCs w:val="22"/>
        </w:rPr>
        <w:t>Warto jednak zwrócić uwagę, że w</w:t>
      </w:r>
      <w:r w:rsidRPr="008D277E">
        <w:rPr>
          <w:rFonts w:ascii="Tahoma" w:hAnsi="Tahoma" w:cs="Tahoma"/>
          <w:sz w:val="22"/>
          <w:szCs w:val="22"/>
        </w:rPr>
        <w:t xml:space="preserve"> większości z ujętych w statystyce przypadków</w:t>
      </w:r>
      <w:r w:rsidR="004A064F">
        <w:rPr>
          <w:rFonts w:ascii="Tahoma" w:hAnsi="Tahoma" w:cs="Tahoma"/>
          <w:sz w:val="22"/>
          <w:szCs w:val="22"/>
        </w:rPr>
        <w:t>,</w:t>
      </w:r>
      <w:r w:rsidRPr="008D277E">
        <w:rPr>
          <w:rFonts w:ascii="Tahoma" w:hAnsi="Tahoma" w:cs="Tahoma"/>
          <w:sz w:val="22"/>
          <w:szCs w:val="22"/>
        </w:rPr>
        <w:t xml:space="preserve"> obniżki stóp procentowych były związane z pogarszającą </w:t>
      </w:r>
      <w:r>
        <w:rPr>
          <w:rFonts w:ascii="Tahoma" w:hAnsi="Tahoma" w:cs="Tahoma"/>
          <w:sz w:val="22"/>
          <w:szCs w:val="22"/>
        </w:rPr>
        <w:t xml:space="preserve">się </w:t>
      </w:r>
      <w:r w:rsidRPr="008D277E">
        <w:rPr>
          <w:rFonts w:ascii="Tahoma" w:hAnsi="Tahoma" w:cs="Tahoma"/>
          <w:sz w:val="22"/>
          <w:szCs w:val="22"/>
        </w:rPr>
        <w:t>sytuacją gospodarczą. Mało jest przykładów sytuacji, w której gospodarka doświadcza tylko lekkiego spowolnienia podczas okresu obniżania stóp procentowych. W takim scenariuszu gospodarczo-monetarnym rynek akcji ma szansę nie być dotknięty konsekwencjami. Pod warunkiem</w:t>
      </w:r>
      <w:r>
        <w:rPr>
          <w:rFonts w:ascii="Tahoma" w:hAnsi="Tahoma" w:cs="Tahoma"/>
          <w:sz w:val="22"/>
          <w:szCs w:val="22"/>
        </w:rPr>
        <w:t xml:space="preserve"> jednak</w:t>
      </w:r>
      <w:r w:rsidRPr="008D277E">
        <w:rPr>
          <w:rFonts w:ascii="Tahoma" w:hAnsi="Tahoma" w:cs="Tahoma"/>
          <w:sz w:val="22"/>
          <w:szCs w:val="22"/>
        </w:rPr>
        <w:t>, że utrzymywane długo wysokie stopy procentowe nie odbiją się w pewnym momencie mocniej na gospodarce</w:t>
      </w:r>
      <w:r>
        <w:rPr>
          <w:rFonts w:ascii="Tahoma" w:hAnsi="Tahoma" w:cs="Tahoma"/>
          <w:sz w:val="22"/>
          <w:szCs w:val="22"/>
        </w:rPr>
        <w:t>. To byłby poważny argument za zmianą trendu.</w:t>
      </w:r>
      <w:r w:rsidRPr="008D277E">
        <w:rPr>
          <w:rFonts w:ascii="Tahoma" w:hAnsi="Tahoma" w:cs="Tahoma"/>
          <w:sz w:val="22"/>
          <w:szCs w:val="22"/>
        </w:rPr>
        <w:t xml:space="preserve"> </w:t>
      </w:r>
      <w:r w:rsidR="00836BF4">
        <w:rPr>
          <w:rFonts w:ascii="Tahoma" w:hAnsi="Tahoma" w:cs="Tahoma"/>
          <w:sz w:val="22"/>
          <w:szCs w:val="22"/>
        </w:rPr>
        <w:t>W Polsce</w:t>
      </w:r>
      <w:r>
        <w:rPr>
          <w:rFonts w:ascii="Tahoma" w:hAnsi="Tahoma" w:cs="Tahoma"/>
          <w:sz w:val="22"/>
          <w:szCs w:val="22"/>
        </w:rPr>
        <w:t xml:space="preserve"> mamy </w:t>
      </w:r>
      <w:r w:rsidRPr="008D277E">
        <w:rPr>
          <w:rStyle w:val="css-901oao"/>
          <w:rFonts w:ascii="Tahoma" w:hAnsi="Tahoma" w:cs="Tahoma"/>
          <w:sz w:val="22"/>
          <w:szCs w:val="22"/>
        </w:rPr>
        <w:t xml:space="preserve">wysoki wzrost płac realnych (najwyżej od </w:t>
      </w:r>
      <w:r w:rsidR="00804911">
        <w:rPr>
          <w:rStyle w:val="css-901oao"/>
          <w:rFonts w:ascii="Tahoma" w:hAnsi="Tahoma" w:cs="Tahoma"/>
          <w:sz w:val="22"/>
          <w:szCs w:val="22"/>
        </w:rPr>
        <w:t>19</w:t>
      </w:r>
      <w:r w:rsidRPr="008D277E">
        <w:rPr>
          <w:rStyle w:val="css-901oao"/>
          <w:rFonts w:ascii="Tahoma" w:hAnsi="Tahoma" w:cs="Tahoma"/>
          <w:sz w:val="22"/>
          <w:szCs w:val="22"/>
        </w:rPr>
        <w:t>99 roku</w:t>
      </w:r>
      <w:r>
        <w:rPr>
          <w:rStyle w:val="css-901oao"/>
          <w:rFonts w:ascii="Tahoma" w:hAnsi="Tahoma" w:cs="Tahoma"/>
          <w:sz w:val="22"/>
          <w:szCs w:val="22"/>
        </w:rPr>
        <w:t xml:space="preserve"> !!!</w:t>
      </w:r>
      <w:r w:rsidRPr="008D277E">
        <w:rPr>
          <w:rStyle w:val="css-901oao"/>
          <w:rFonts w:ascii="Tahoma" w:hAnsi="Tahoma" w:cs="Tahoma"/>
          <w:sz w:val="22"/>
          <w:szCs w:val="22"/>
        </w:rPr>
        <w:t>)</w:t>
      </w:r>
      <w:r>
        <w:rPr>
          <w:rStyle w:val="css-901oao"/>
          <w:rFonts w:ascii="Tahoma" w:hAnsi="Tahoma" w:cs="Tahoma"/>
          <w:sz w:val="22"/>
          <w:szCs w:val="22"/>
        </w:rPr>
        <w:t xml:space="preserve">, który </w:t>
      </w:r>
      <w:r w:rsidRPr="008D277E">
        <w:rPr>
          <w:rStyle w:val="css-901oao"/>
          <w:rFonts w:ascii="Tahoma" w:hAnsi="Tahoma" w:cs="Tahoma"/>
          <w:sz w:val="22"/>
          <w:szCs w:val="22"/>
        </w:rPr>
        <w:t xml:space="preserve">zaczyna przekładać się na konsumpcję. </w:t>
      </w:r>
      <w:r w:rsidRPr="008D277E">
        <w:rPr>
          <w:rFonts w:ascii="Tahoma" w:hAnsi="Tahoma" w:cs="Tahoma"/>
          <w:sz w:val="22"/>
          <w:szCs w:val="22"/>
        </w:rPr>
        <w:t>Sprzedaż detaliczna w Polsce urosła w lutym realnie, czyli po uwzględnieniu inflacji aż o 6,1</w:t>
      </w:r>
      <w:r>
        <w:rPr>
          <w:rFonts w:ascii="Tahoma" w:hAnsi="Tahoma" w:cs="Tahoma"/>
          <w:sz w:val="22"/>
          <w:szCs w:val="22"/>
        </w:rPr>
        <w:t xml:space="preserve"> </w:t>
      </w:r>
      <w:r w:rsidRPr="008D277E">
        <w:rPr>
          <w:rFonts w:ascii="Tahoma" w:hAnsi="Tahoma" w:cs="Tahoma"/>
          <w:sz w:val="22"/>
          <w:szCs w:val="22"/>
        </w:rPr>
        <w:t>proc. To największy jej wzrost od maja 2022 roku.</w:t>
      </w:r>
      <w:r>
        <w:rPr>
          <w:rFonts w:ascii="Tahoma" w:hAnsi="Tahoma" w:cs="Tahoma"/>
          <w:sz w:val="22"/>
          <w:szCs w:val="22"/>
        </w:rPr>
        <w:t xml:space="preserve"> A mocny konsument to zwykle mocny rynek akcji. </w:t>
      </w:r>
      <w:r w:rsidR="00836BF4">
        <w:rPr>
          <w:rFonts w:ascii="Tahoma" w:hAnsi="Tahoma" w:cs="Tahoma"/>
          <w:sz w:val="22"/>
          <w:szCs w:val="22"/>
        </w:rPr>
        <w:t>W tym otoczeniu, w dniu wygasania marcowych kontraktów, pojawił się</w:t>
      </w:r>
      <w:r>
        <w:rPr>
          <w:rFonts w:ascii="Tahoma" w:hAnsi="Tahoma" w:cs="Tahoma"/>
          <w:sz w:val="22"/>
          <w:szCs w:val="22"/>
        </w:rPr>
        <w:t xml:space="preserve"> raport Hindenburg </w:t>
      </w:r>
      <w:proofErr w:type="spellStart"/>
      <w:r>
        <w:rPr>
          <w:rFonts w:ascii="Tahoma" w:hAnsi="Tahoma" w:cs="Tahoma"/>
          <w:sz w:val="22"/>
          <w:szCs w:val="22"/>
        </w:rPr>
        <w:t>Research</w:t>
      </w:r>
      <w:proofErr w:type="spellEnd"/>
      <w:r>
        <w:rPr>
          <w:rFonts w:ascii="Tahoma" w:hAnsi="Tahoma" w:cs="Tahoma"/>
          <w:sz w:val="22"/>
          <w:szCs w:val="22"/>
        </w:rPr>
        <w:t xml:space="preserve"> dotyczący rzekomej działalności spółki </w:t>
      </w:r>
      <w:r w:rsidR="00C00284">
        <w:rPr>
          <w:rFonts w:ascii="Tahoma" w:hAnsi="Tahoma" w:cs="Tahoma"/>
          <w:sz w:val="22"/>
          <w:szCs w:val="22"/>
        </w:rPr>
        <w:t xml:space="preserve">czerpiącej garściami z siły konsumentów – </w:t>
      </w:r>
      <w:r>
        <w:rPr>
          <w:rFonts w:ascii="Tahoma" w:hAnsi="Tahoma" w:cs="Tahoma"/>
          <w:sz w:val="22"/>
          <w:szCs w:val="22"/>
        </w:rPr>
        <w:t>LPP</w:t>
      </w:r>
      <w:r w:rsidR="00C0028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Zostawiając sam raport na boku, gdyż od daty publikacji</w:t>
      </w:r>
      <w:r w:rsidR="00507D38">
        <w:rPr>
          <w:rFonts w:ascii="Tahoma" w:hAnsi="Tahoma" w:cs="Tahoma"/>
          <w:sz w:val="22"/>
          <w:szCs w:val="22"/>
        </w:rPr>
        <w:t xml:space="preserve"> (15.03)</w:t>
      </w:r>
      <w:r>
        <w:rPr>
          <w:rFonts w:ascii="Tahoma" w:hAnsi="Tahoma" w:cs="Tahoma"/>
          <w:sz w:val="22"/>
          <w:szCs w:val="22"/>
        </w:rPr>
        <w:t xml:space="preserve"> był już szeroko komentowany, trudno nie pokusić się o jedną konstatację. Gdyby podobny raport (powodujący 35% spadek ceny</w:t>
      </w:r>
      <w:r w:rsidR="00910F3D">
        <w:rPr>
          <w:rFonts w:ascii="Tahoma" w:hAnsi="Tahoma" w:cs="Tahoma"/>
          <w:sz w:val="22"/>
          <w:szCs w:val="22"/>
        </w:rPr>
        <w:t xml:space="preserve"> spółki z WIG20</w:t>
      </w:r>
      <w:r>
        <w:rPr>
          <w:rFonts w:ascii="Tahoma" w:hAnsi="Tahoma" w:cs="Tahoma"/>
          <w:sz w:val="22"/>
          <w:szCs w:val="22"/>
        </w:rPr>
        <w:t>) opublikowała krajowa instytucja i jednocześnie oficjalnie ogłosiła, że gra na spadki, to pewnie instytucje nadzorujące rynek już liczyłyby wpływy z nakładanych kar. C</w:t>
      </w:r>
      <w:r w:rsidR="00910F3D">
        <w:rPr>
          <w:rFonts w:ascii="Tahoma" w:hAnsi="Tahoma" w:cs="Tahoma"/>
          <w:sz w:val="22"/>
          <w:szCs w:val="22"/>
        </w:rPr>
        <w:t>ieszyliśmy się z</w:t>
      </w:r>
      <w:r>
        <w:rPr>
          <w:rFonts w:ascii="Tahoma" w:hAnsi="Tahoma" w:cs="Tahoma"/>
          <w:sz w:val="22"/>
          <w:szCs w:val="22"/>
        </w:rPr>
        <w:t xml:space="preserve"> dominując</w:t>
      </w:r>
      <w:r w:rsidR="00910F3D">
        <w:rPr>
          <w:rFonts w:ascii="Tahoma" w:hAnsi="Tahoma" w:cs="Tahoma"/>
          <w:sz w:val="22"/>
          <w:szCs w:val="22"/>
        </w:rPr>
        <w:t>ego</w:t>
      </w:r>
      <w:r>
        <w:rPr>
          <w:rFonts w:ascii="Tahoma" w:hAnsi="Tahoma" w:cs="Tahoma"/>
          <w:sz w:val="22"/>
          <w:szCs w:val="22"/>
        </w:rPr>
        <w:t xml:space="preserve"> udział</w:t>
      </w:r>
      <w:r w:rsidR="00910F3D">
        <w:rPr>
          <w:rFonts w:ascii="Tahoma" w:hAnsi="Tahoma" w:cs="Tahoma"/>
          <w:sz w:val="22"/>
          <w:szCs w:val="22"/>
        </w:rPr>
        <w:t>u zagranicznego</w:t>
      </w:r>
      <w:r>
        <w:rPr>
          <w:rFonts w:ascii="Tahoma" w:hAnsi="Tahoma" w:cs="Tahoma"/>
          <w:sz w:val="22"/>
          <w:szCs w:val="22"/>
        </w:rPr>
        <w:t xml:space="preserve">  kapitału na giełdzie, to niestety musimy się przyzwyczajać do plusów i minusów z tym związanych. Jak pokazuje przykład spółki LPP, można skrupulatnie analizować fundamentalnie spółkę (cały rynek?), można pisać heroiczn</w:t>
      </w:r>
      <w:r w:rsidR="00804911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estymacje, a potem </w:t>
      </w:r>
      <w:r w:rsidR="00804911">
        <w:rPr>
          <w:rFonts w:ascii="Tahoma" w:hAnsi="Tahoma" w:cs="Tahoma"/>
          <w:sz w:val="22"/>
          <w:szCs w:val="22"/>
        </w:rPr>
        <w:t>„</w:t>
      </w:r>
      <w:r>
        <w:rPr>
          <w:rFonts w:ascii="Tahoma" w:hAnsi="Tahoma" w:cs="Tahoma"/>
          <w:sz w:val="22"/>
          <w:szCs w:val="22"/>
        </w:rPr>
        <w:t>przychodzi do kurnika lis…</w:t>
      </w:r>
      <w:r w:rsidR="00804911">
        <w:rPr>
          <w:rFonts w:ascii="Tahoma" w:hAnsi="Tahoma" w:cs="Tahoma"/>
          <w:sz w:val="22"/>
          <w:szCs w:val="22"/>
        </w:rPr>
        <w:t xml:space="preserve">”. </w:t>
      </w:r>
      <w:r>
        <w:rPr>
          <w:rFonts w:ascii="Tahoma" w:hAnsi="Tahoma" w:cs="Tahoma"/>
          <w:sz w:val="22"/>
          <w:szCs w:val="22"/>
        </w:rPr>
        <w:t xml:space="preserve">Kondycja </w:t>
      </w:r>
      <w:r w:rsidR="00350BEF">
        <w:rPr>
          <w:rFonts w:ascii="Tahoma" w:hAnsi="Tahoma" w:cs="Tahoma"/>
          <w:sz w:val="22"/>
          <w:szCs w:val="22"/>
        </w:rPr>
        <w:t xml:space="preserve">finansowa większości </w:t>
      </w:r>
      <w:r>
        <w:rPr>
          <w:rFonts w:ascii="Tahoma" w:hAnsi="Tahoma" w:cs="Tahoma"/>
          <w:sz w:val="22"/>
          <w:szCs w:val="22"/>
        </w:rPr>
        <w:t>polskich spółek jest</w:t>
      </w:r>
      <w:r w:rsidR="00350BEF">
        <w:rPr>
          <w:rFonts w:ascii="Tahoma" w:hAnsi="Tahoma" w:cs="Tahoma"/>
          <w:sz w:val="22"/>
          <w:szCs w:val="22"/>
        </w:rPr>
        <w:t xml:space="preserve"> zaskakująco dobra,</w:t>
      </w:r>
      <w:r>
        <w:rPr>
          <w:rFonts w:ascii="Tahoma" w:hAnsi="Tahoma" w:cs="Tahoma"/>
          <w:sz w:val="22"/>
          <w:szCs w:val="22"/>
        </w:rPr>
        <w:t xml:space="preserve"> a sezon dywidend</w:t>
      </w:r>
      <w:r w:rsidR="00350BE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który zaczynamy</w:t>
      </w:r>
      <w:r w:rsidR="00350BE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będzie rekordowy.</w:t>
      </w:r>
      <w:r w:rsidR="00747824">
        <w:rPr>
          <w:rFonts w:ascii="Tahoma" w:hAnsi="Tahoma" w:cs="Tahoma"/>
          <w:sz w:val="22"/>
          <w:szCs w:val="22"/>
        </w:rPr>
        <w:t xml:space="preserve"> Eg</w:t>
      </w:r>
      <w:r w:rsidR="00507D38">
        <w:rPr>
          <w:rFonts w:ascii="Tahoma" w:hAnsi="Tahoma" w:cs="Tahoma"/>
          <w:sz w:val="22"/>
          <w:szCs w:val="22"/>
        </w:rPr>
        <w:t>z</w:t>
      </w:r>
      <w:r w:rsidR="00747824">
        <w:rPr>
          <w:rFonts w:ascii="Tahoma" w:hAnsi="Tahoma" w:cs="Tahoma"/>
          <w:sz w:val="22"/>
          <w:szCs w:val="22"/>
        </w:rPr>
        <w:t xml:space="preserve">emplifikację </w:t>
      </w:r>
      <w:r w:rsidR="000A035E">
        <w:rPr>
          <w:rFonts w:ascii="Tahoma" w:hAnsi="Tahoma" w:cs="Tahoma"/>
          <w:sz w:val="22"/>
          <w:szCs w:val="22"/>
        </w:rPr>
        <w:t>warto przeprowadzić na</w:t>
      </w:r>
      <w:r w:rsidR="00747824">
        <w:rPr>
          <w:rFonts w:ascii="Tahoma" w:hAnsi="Tahoma" w:cs="Tahoma"/>
          <w:sz w:val="22"/>
          <w:szCs w:val="22"/>
        </w:rPr>
        <w:t xml:space="preserve"> </w:t>
      </w:r>
      <w:r w:rsidR="000A035E">
        <w:rPr>
          <w:rFonts w:ascii="Tahoma" w:hAnsi="Tahoma" w:cs="Tahoma"/>
          <w:sz w:val="22"/>
          <w:szCs w:val="22"/>
        </w:rPr>
        <w:t>spółce dużej</w:t>
      </w:r>
      <w:r w:rsidR="00507D38">
        <w:rPr>
          <w:rFonts w:ascii="Tahoma" w:hAnsi="Tahoma" w:cs="Tahoma"/>
          <w:sz w:val="22"/>
          <w:szCs w:val="22"/>
        </w:rPr>
        <w:t>,</w:t>
      </w:r>
      <w:r w:rsidR="000A035E">
        <w:rPr>
          <w:rFonts w:ascii="Tahoma" w:hAnsi="Tahoma" w:cs="Tahoma"/>
          <w:sz w:val="22"/>
          <w:szCs w:val="22"/>
        </w:rPr>
        <w:t xml:space="preserve"> najlepiej takiej, co do której nikt nie będzie miał podejrzeń o naganianie. Chcąc zaznaczyć, że spółek które mogłyby stanowić podobny doskonały przykład jest dużo – wybieram </w:t>
      </w:r>
      <w:r w:rsidR="00747824">
        <w:rPr>
          <w:rFonts w:ascii="Tahoma" w:hAnsi="Tahoma" w:cs="Tahoma"/>
          <w:sz w:val="22"/>
          <w:szCs w:val="22"/>
        </w:rPr>
        <w:t>PZU</w:t>
      </w:r>
      <w:r w:rsidR="000A035E">
        <w:rPr>
          <w:rFonts w:ascii="Tahoma" w:hAnsi="Tahoma" w:cs="Tahoma"/>
          <w:sz w:val="22"/>
          <w:szCs w:val="22"/>
        </w:rPr>
        <w:t xml:space="preserve"> S.A.</w:t>
      </w:r>
      <w:r w:rsidR="00747824">
        <w:rPr>
          <w:rFonts w:ascii="Tahoma" w:hAnsi="Tahoma" w:cs="Tahoma"/>
          <w:sz w:val="22"/>
          <w:szCs w:val="22"/>
        </w:rPr>
        <w:t xml:space="preserve"> </w:t>
      </w:r>
      <w:r w:rsidR="00747824" w:rsidRPr="008D277E">
        <w:rPr>
          <w:rFonts w:ascii="Tahoma" w:hAnsi="Tahoma" w:cs="Tahoma"/>
          <w:sz w:val="22"/>
          <w:szCs w:val="22"/>
        </w:rPr>
        <w:t xml:space="preserve">Zysk </w:t>
      </w:r>
      <w:r w:rsidR="000A035E">
        <w:rPr>
          <w:rFonts w:ascii="Tahoma" w:hAnsi="Tahoma" w:cs="Tahoma"/>
          <w:sz w:val="22"/>
          <w:szCs w:val="22"/>
        </w:rPr>
        <w:t>spółki</w:t>
      </w:r>
      <w:r w:rsidR="00747824" w:rsidRPr="008D277E">
        <w:rPr>
          <w:rFonts w:ascii="Tahoma" w:hAnsi="Tahoma" w:cs="Tahoma"/>
          <w:sz w:val="22"/>
          <w:szCs w:val="22"/>
        </w:rPr>
        <w:t xml:space="preserve">, wzrósł z 1,6 mld zł w 2022r. do niemal </w:t>
      </w:r>
      <w:r w:rsidR="00747824" w:rsidRPr="00747824">
        <w:rPr>
          <w:rFonts w:ascii="Tahoma" w:hAnsi="Tahoma" w:cs="Tahoma"/>
          <w:b/>
          <w:bCs/>
          <w:sz w:val="22"/>
          <w:szCs w:val="22"/>
        </w:rPr>
        <w:t>4 mld zł w 2023r.</w:t>
      </w:r>
      <w:r w:rsidR="00747824" w:rsidRPr="008D277E">
        <w:rPr>
          <w:rFonts w:ascii="Tahoma" w:hAnsi="Tahoma" w:cs="Tahoma"/>
          <w:sz w:val="22"/>
          <w:szCs w:val="22"/>
        </w:rPr>
        <w:t xml:space="preserve"> </w:t>
      </w:r>
      <w:r w:rsidRPr="008D277E">
        <w:rPr>
          <w:rFonts w:ascii="Tahoma" w:hAnsi="Tahoma" w:cs="Tahoma"/>
          <w:sz w:val="22"/>
          <w:szCs w:val="22"/>
        </w:rPr>
        <w:t xml:space="preserve">O ile założenia polityki dywidendowej na rok 2024 są bardziej rygorystyczne dla banków, o tyle w </w:t>
      </w:r>
      <w:r w:rsidR="00804911">
        <w:rPr>
          <w:rFonts w:ascii="Tahoma" w:hAnsi="Tahoma" w:cs="Tahoma"/>
          <w:sz w:val="22"/>
          <w:szCs w:val="22"/>
        </w:rPr>
        <w:t>prz</w:t>
      </w:r>
      <w:r w:rsidRPr="008D277E">
        <w:rPr>
          <w:rFonts w:ascii="Tahoma" w:hAnsi="Tahoma" w:cs="Tahoma"/>
          <w:sz w:val="22"/>
          <w:szCs w:val="22"/>
        </w:rPr>
        <w:t>ypadku ubezpieczycieli są one nieco łagodniejsze. Zgodnie z najnowszą rekomendacją KNF, firmy ubezpieczeniowe mogą wypłacić dywidendę w wysokości do 100 proc. z zysku za rok 2023 pod warunkiem, że ich współczynnik wypłacalności pozostanie powyżej 175 proc. dla ubezpieczeń na życie oraz 150 proc. dla ubezpieczeń majątkowych i wypadkowych. Współczynnik wypłacalności PZU na koniec I półrocza 2023 r. wynosił 227 proc.</w:t>
      </w:r>
      <w:r w:rsidR="00747824">
        <w:rPr>
          <w:rFonts w:ascii="Tahoma" w:hAnsi="Tahoma" w:cs="Tahoma"/>
          <w:sz w:val="22"/>
          <w:szCs w:val="22"/>
        </w:rPr>
        <w:t xml:space="preserve"> Reasumują d</w:t>
      </w:r>
      <w:r w:rsidRPr="008D277E">
        <w:rPr>
          <w:rFonts w:ascii="Tahoma" w:hAnsi="Tahoma" w:cs="Tahoma"/>
          <w:sz w:val="22"/>
          <w:szCs w:val="22"/>
        </w:rPr>
        <w:t xml:space="preserve">ywidenda z PZU zapowiada się arcyciekawie. </w:t>
      </w:r>
      <w:r w:rsidR="00747824">
        <w:rPr>
          <w:rFonts w:ascii="Tahoma" w:hAnsi="Tahoma" w:cs="Tahoma"/>
          <w:sz w:val="22"/>
          <w:szCs w:val="22"/>
        </w:rPr>
        <w:t>Można spodziewać się dywidendy</w:t>
      </w:r>
      <w:r w:rsidRPr="008D277E">
        <w:rPr>
          <w:rFonts w:ascii="Tahoma" w:hAnsi="Tahoma" w:cs="Tahoma"/>
          <w:sz w:val="22"/>
          <w:szCs w:val="22"/>
        </w:rPr>
        <w:t xml:space="preserve"> na poziomie </w:t>
      </w:r>
      <w:r w:rsidR="00747824">
        <w:rPr>
          <w:rFonts w:ascii="Tahoma" w:hAnsi="Tahoma" w:cs="Tahoma"/>
          <w:sz w:val="22"/>
          <w:szCs w:val="22"/>
        </w:rPr>
        <w:t>5</w:t>
      </w:r>
      <w:r w:rsidRPr="008D277E">
        <w:rPr>
          <w:rFonts w:ascii="Tahoma" w:hAnsi="Tahoma" w:cs="Tahoma"/>
          <w:sz w:val="22"/>
          <w:szCs w:val="22"/>
        </w:rPr>
        <w:t xml:space="preserve"> zł, na którą to kwotę składa się 1 zł z zysku za 2022 r. oraz </w:t>
      </w:r>
      <w:r w:rsidR="00747824">
        <w:rPr>
          <w:rFonts w:ascii="Tahoma" w:hAnsi="Tahoma" w:cs="Tahoma"/>
          <w:sz w:val="22"/>
          <w:szCs w:val="22"/>
        </w:rPr>
        <w:t>4</w:t>
      </w:r>
      <w:r w:rsidRPr="008D277E">
        <w:rPr>
          <w:rFonts w:ascii="Tahoma" w:hAnsi="Tahoma" w:cs="Tahoma"/>
          <w:sz w:val="22"/>
          <w:szCs w:val="22"/>
        </w:rPr>
        <w:t xml:space="preserve">zł (80 proc. z zysku za 2023 r.). </w:t>
      </w:r>
      <w:r w:rsidRPr="00350BEF">
        <w:rPr>
          <w:rStyle w:val="Pogrubienie"/>
          <w:rFonts w:ascii="Tahoma" w:hAnsi="Tahoma" w:cs="Tahoma"/>
          <w:b w:val="0"/>
          <w:bCs w:val="0"/>
          <w:sz w:val="22"/>
          <w:szCs w:val="22"/>
        </w:rPr>
        <w:t>Dawałoby to stopę dywidendy przekraczającą 10 proc.</w:t>
      </w:r>
      <w:r w:rsidRPr="008D277E">
        <w:rPr>
          <w:rStyle w:val="Pogrubienie"/>
          <w:rFonts w:ascii="Tahoma" w:hAnsi="Tahoma" w:cs="Tahoma"/>
          <w:sz w:val="22"/>
          <w:szCs w:val="22"/>
        </w:rPr>
        <w:t xml:space="preserve"> Prawdopodobnie będzie to najwyższy wskaźnik w branży</w:t>
      </w:r>
      <w:r w:rsidR="00747824">
        <w:rPr>
          <w:rStyle w:val="Pogrubienie"/>
          <w:rFonts w:ascii="Tahoma" w:hAnsi="Tahoma" w:cs="Tahoma"/>
          <w:sz w:val="22"/>
          <w:szCs w:val="22"/>
        </w:rPr>
        <w:t xml:space="preserve"> ubezpieczeniowej</w:t>
      </w:r>
      <w:r w:rsidRPr="008D277E">
        <w:rPr>
          <w:rStyle w:val="Pogrubienie"/>
          <w:rFonts w:ascii="Tahoma" w:hAnsi="Tahoma" w:cs="Tahoma"/>
          <w:sz w:val="22"/>
          <w:szCs w:val="22"/>
        </w:rPr>
        <w:t xml:space="preserve"> w całej Europie Środkowo-Wschodniej</w:t>
      </w:r>
      <w:r w:rsidR="00747824">
        <w:rPr>
          <w:rStyle w:val="Pogrubienie"/>
          <w:rFonts w:ascii="Tahoma" w:hAnsi="Tahoma" w:cs="Tahoma"/>
          <w:sz w:val="22"/>
          <w:szCs w:val="22"/>
        </w:rPr>
        <w:t>.</w:t>
      </w:r>
      <w:r w:rsidRPr="008D277E">
        <w:rPr>
          <w:rFonts w:ascii="Tahoma" w:hAnsi="Tahoma" w:cs="Tahoma"/>
          <w:sz w:val="22"/>
          <w:szCs w:val="22"/>
        </w:rPr>
        <w:t xml:space="preserve"> </w:t>
      </w:r>
      <w:r w:rsidR="000A035E">
        <w:rPr>
          <w:rFonts w:ascii="Tahoma" w:hAnsi="Tahoma" w:cs="Tahoma"/>
          <w:sz w:val="22"/>
          <w:szCs w:val="22"/>
        </w:rPr>
        <w:t>I niech to będzie argument i przykład dla tych którzy utyskują nad kondycją finansową polskich spółek</w:t>
      </w:r>
      <w:r w:rsidR="00507D38">
        <w:rPr>
          <w:rFonts w:ascii="Tahoma" w:hAnsi="Tahoma" w:cs="Tahoma"/>
          <w:sz w:val="22"/>
          <w:szCs w:val="22"/>
        </w:rPr>
        <w:t>.</w:t>
      </w:r>
    </w:p>
    <w:p w14:paraId="1737F8E3" w14:textId="77777777" w:rsidR="006F7CD4" w:rsidRDefault="006F7CD4" w:rsidP="00B774FC">
      <w:pPr>
        <w:jc w:val="both"/>
        <w:rPr>
          <w:rFonts w:cstheme="minorHAnsi"/>
          <w:sz w:val="28"/>
          <w:szCs w:val="28"/>
        </w:rPr>
      </w:pPr>
    </w:p>
    <w:p w14:paraId="1462B1CE" w14:textId="2A72F544" w:rsidR="00B774FC" w:rsidRDefault="00B774FC" w:rsidP="00804911">
      <w:pPr>
        <w:pStyle w:val="Nagwek2"/>
      </w:pPr>
      <w:r w:rsidRPr="00500986">
        <w:t>OBLIGACJE</w:t>
      </w:r>
    </w:p>
    <w:p w14:paraId="49B3DF1B" w14:textId="7163EB9E" w:rsidR="00B774FC" w:rsidRDefault="00B774FC" w:rsidP="000A0EE9">
      <w:pPr>
        <w:jc w:val="both"/>
      </w:pPr>
      <w:r w:rsidRPr="009C597C">
        <w:rPr>
          <w:rStyle w:val="lead"/>
          <w:rFonts w:ascii="Tahoma" w:hAnsi="Tahoma" w:cs="Tahoma"/>
        </w:rPr>
        <w:t xml:space="preserve">Federalny Komitet Otwartego Rynku nie zaskoczył </w:t>
      </w:r>
      <w:r w:rsidR="009C597C">
        <w:rPr>
          <w:rStyle w:val="lead"/>
          <w:rFonts w:ascii="Tahoma" w:hAnsi="Tahoma" w:cs="Tahoma"/>
        </w:rPr>
        <w:t>w marcu nikogo</w:t>
      </w:r>
      <w:r w:rsidRPr="009C597C">
        <w:rPr>
          <w:rStyle w:val="lead"/>
          <w:rFonts w:ascii="Tahoma" w:hAnsi="Tahoma" w:cs="Tahoma"/>
        </w:rPr>
        <w:t xml:space="preserve"> i po raz kolejny utrzymał stopy procentowe bez zmian. Nadal też większość członków FOMC optuje za trzema 25-punkowymi obniżkami w dalszej części 2024 roku. </w:t>
      </w:r>
      <w:r w:rsidR="009C597C">
        <w:rPr>
          <w:rFonts w:ascii="Tahoma" w:hAnsi="Tahoma" w:cs="Tahoma"/>
        </w:rPr>
        <w:t xml:space="preserve">Wejście w cykl nastąpi najprawdopodobniej w czerwcu. </w:t>
      </w:r>
      <w:r w:rsidRPr="009C597C">
        <w:rPr>
          <w:rFonts w:ascii="Tahoma" w:hAnsi="Tahoma" w:cs="Tahoma"/>
        </w:rPr>
        <w:t xml:space="preserve">Mediana projekcji zakłada, że na koniec roku zobaczymy stopy </w:t>
      </w:r>
      <w:r w:rsidR="002E1311">
        <w:rPr>
          <w:rFonts w:ascii="Tahoma" w:hAnsi="Tahoma" w:cs="Tahoma"/>
        </w:rPr>
        <w:t xml:space="preserve">procentowe </w:t>
      </w:r>
      <w:r w:rsidRPr="009C597C">
        <w:rPr>
          <w:rFonts w:ascii="Tahoma" w:hAnsi="Tahoma" w:cs="Tahoma"/>
        </w:rPr>
        <w:t xml:space="preserve">na poziomie 4,6%, a więc o blisko 80 </w:t>
      </w:r>
      <w:proofErr w:type="spellStart"/>
      <w:r w:rsidRPr="009C597C">
        <w:rPr>
          <w:rFonts w:ascii="Tahoma" w:hAnsi="Tahoma" w:cs="Tahoma"/>
        </w:rPr>
        <w:t>pb</w:t>
      </w:r>
      <w:proofErr w:type="spellEnd"/>
      <w:r w:rsidRPr="009C597C">
        <w:rPr>
          <w:rFonts w:ascii="Tahoma" w:hAnsi="Tahoma" w:cs="Tahoma"/>
        </w:rPr>
        <w:t xml:space="preserve">. poniżej stanu obecnego. Z kolei rok 2025 ma przynieść cięcia rzędu 70 </w:t>
      </w:r>
      <w:proofErr w:type="spellStart"/>
      <w:r w:rsidRPr="009C597C">
        <w:rPr>
          <w:rFonts w:ascii="Tahoma" w:hAnsi="Tahoma" w:cs="Tahoma"/>
        </w:rPr>
        <w:t>pb</w:t>
      </w:r>
      <w:proofErr w:type="spellEnd"/>
      <w:r w:rsidRPr="009C597C">
        <w:rPr>
          <w:rFonts w:ascii="Tahoma" w:hAnsi="Tahoma" w:cs="Tahoma"/>
        </w:rPr>
        <w:t>. i spadek do 3,9%</w:t>
      </w:r>
      <w:r w:rsidR="00350BEF">
        <w:rPr>
          <w:rFonts w:ascii="Tahoma" w:hAnsi="Tahoma" w:cs="Tahoma"/>
        </w:rPr>
        <w:t>.</w:t>
      </w:r>
      <w:r w:rsidRPr="009C597C">
        <w:rPr>
          <w:rFonts w:ascii="Tahoma" w:hAnsi="Tahoma" w:cs="Tahoma"/>
        </w:rPr>
        <w:t xml:space="preserve"> W roku 2026 stopy </w:t>
      </w:r>
      <w:r w:rsidR="002E1311">
        <w:rPr>
          <w:rFonts w:ascii="Tahoma" w:hAnsi="Tahoma" w:cs="Tahoma"/>
        </w:rPr>
        <w:t xml:space="preserve">procentowe </w:t>
      </w:r>
      <w:r w:rsidRPr="009C597C">
        <w:rPr>
          <w:rFonts w:ascii="Tahoma" w:hAnsi="Tahoma" w:cs="Tahoma"/>
        </w:rPr>
        <w:t xml:space="preserve">w USA miałyby spaść do 3,1% (czyli o kolejne 80 </w:t>
      </w:r>
      <w:proofErr w:type="spellStart"/>
      <w:r w:rsidRPr="009C597C">
        <w:rPr>
          <w:rFonts w:ascii="Tahoma" w:hAnsi="Tahoma" w:cs="Tahoma"/>
        </w:rPr>
        <w:t>pb</w:t>
      </w:r>
      <w:proofErr w:type="spellEnd"/>
      <w:r w:rsidRPr="009C597C">
        <w:rPr>
          <w:rFonts w:ascii="Tahoma" w:hAnsi="Tahoma" w:cs="Tahoma"/>
        </w:rPr>
        <w:t xml:space="preserve">.) i znaleźć się </w:t>
      </w:r>
      <w:r w:rsidRPr="009C597C">
        <w:rPr>
          <w:rStyle w:val="Pogrubienie"/>
          <w:rFonts w:ascii="Tahoma" w:hAnsi="Tahoma" w:cs="Tahoma"/>
          <w:b w:val="0"/>
          <w:bCs w:val="0"/>
        </w:rPr>
        <w:t>powyżej</w:t>
      </w:r>
      <w:r w:rsidRPr="009C597C">
        <w:rPr>
          <w:rStyle w:val="Pogrubienie"/>
          <w:rFonts w:ascii="Tahoma" w:hAnsi="Tahoma" w:cs="Tahoma"/>
        </w:rPr>
        <w:t xml:space="preserve"> </w:t>
      </w:r>
      <w:r w:rsidRPr="009C597C">
        <w:rPr>
          <w:rFonts w:ascii="Tahoma" w:hAnsi="Tahoma" w:cs="Tahoma"/>
        </w:rPr>
        <w:t>poziomu neutralnego ocenianego obecnie na 2,6%.</w:t>
      </w:r>
      <w:r w:rsidR="009C597C">
        <w:rPr>
          <w:rFonts w:ascii="Tahoma" w:hAnsi="Tahoma" w:cs="Tahoma"/>
        </w:rPr>
        <w:t xml:space="preserve"> </w:t>
      </w:r>
      <w:r w:rsidRPr="009C597C">
        <w:rPr>
          <w:rFonts w:ascii="Tahoma" w:hAnsi="Tahoma" w:cs="Tahoma"/>
        </w:rPr>
        <w:t xml:space="preserve">Od czerwca 2022 roku prowadzony jest program „ilościowego zacieśniania” (QT) polityki monetarnej w USA. W ramach QT od września </w:t>
      </w:r>
      <w:proofErr w:type="spellStart"/>
      <w:r w:rsidRPr="009C597C">
        <w:rPr>
          <w:rFonts w:ascii="Tahoma" w:hAnsi="Tahoma" w:cs="Tahoma"/>
        </w:rPr>
        <w:t>Fed</w:t>
      </w:r>
      <w:proofErr w:type="spellEnd"/>
      <w:r w:rsidRPr="009C597C">
        <w:rPr>
          <w:rFonts w:ascii="Tahoma" w:hAnsi="Tahoma" w:cs="Tahoma"/>
        </w:rPr>
        <w:t xml:space="preserve"> redukuje swoją sumę bilansową w tempie 95 mld USD miesięcznie, zmniejszając w ten sposób nadmierne rezerwy bankowe i efektywnie „odsysając” dolary z rynku finansowego. Łącznie Rezerwa Federalna zredukowała swoje aktywa o ponad 1,4 biliona dolarów po tym, jak w latach 2020-22 „dodrukowała” blisko 5 bilionów USD.</w:t>
      </w:r>
      <w:r w:rsidR="009C597C">
        <w:rPr>
          <w:rFonts w:ascii="Tahoma" w:hAnsi="Tahoma" w:cs="Tahoma"/>
        </w:rPr>
        <w:t xml:space="preserve"> </w:t>
      </w:r>
      <w:r w:rsidRPr="009C597C">
        <w:rPr>
          <w:rFonts w:ascii="Tahoma" w:hAnsi="Tahoma" w:cs="Tahoma"/>
        </w:rPr>
        <w:t>Następne posiedzenie Federalnego Komitetu Otwartego Rynku zaplanowane jest na 30 kwietnia i 1 maja. Rynek nie spodziewa się po nim zmian poziomu stóp procentowych.</w:t>
      </w:r>
      <w:r w:rsidR="009C597C">
        <w:rPr>
          <w:rFonts w:ascii="Tahoma" w:hAnsi="Tahoma" w:cs="Tahoma"/>
        </w:rPr>
        <w:t xml:space="preserve"> </w:t>
      </w:r>
      <w:r w:rsidR="009C597C" w:rsidRPr="002E1311">
        <w:rPr>
          <w:rFonts w:ascii="Tahoma" w:hAnsi="Tahoma" w:cs="Tahoma"/>
          <w:b/>
          <w:bCs/>
        </w:rPr>
        <w:t>W tej sytuacji, dług amerykański pozostaje atrakcyjny w długiej perspektywie, jednocześnie trudno przypuszczać, żeby hossa na amerykańskich obligacjach miała wystąpić w perspektywie miesiąca.</w:t>
      </w:r>
      <w:r w:rsidR="009C597C">
        <w:rPr>
          <w:rFonts w:ascii="Tahoma" w:hAnsi="Tahoma" w:cs="Tahoma"/>
        </w:rPr>
        <w:t xml:space="preserve"> </w:t>
      </w:r>
      <w:r w:rsidR="00B35B33">
        <w:rPr>
          <w:rFonts w:ascii="Tahoma" w:hAnsi="Tahoma" w:cs="Tahoma"/>
        </w:rPr>
        <w:t>Na krajowym rynku</w:t>
      </w:r>
      <w:r w:rsidR="006F7CD4">
        <w:rPr>
          <w:rFonts w:ascii="Tahoma" w:hAnsi="Tahoma" w:cs="Tahoma"/>
        </w:rPr>
        <w:t>,</w:t>
      </w:r>
      <w:r w:rsidR="00B35B33">
        <w:rPr>
          <w:rFonts w:ascii="Tahoma" w:hAnsi="Tahoma" w:cs="Tahoma"/>
        </w:rPr>
        <w:t xml:space="preserve"> a</w:t>
      </w:r>
      <w:r w:rsidRPr="009C597C">
        <w:rPr>
          <w:rFonts w:ascii="Tahoma" w:hAnsi="Tahoma" w:cs="Tahoma"/>
        </w:rPr>
        <w:t xml:space="preserve">ż osiem różnych zarzutów przygotowali posłowie koalicji rządzącej wobec prezesa </w:t>
      </w:r>
      <w:r w:rsidR="00B35B33">
        <w:rPr>
          <w:rFonts w:ascii="Tahoma" w:hAnsi="Tahoma" w:cs="Tahoma"/>
        </w:rPr>
        <w:t xml:space="preserve">NBP </w:t>
      </w:r>
      <w:r w:rsidRPr="009C597C">
        <w:rPr>
          <w:rFonts w:ascii="Tahoma" w:hAnsi="Tahoma" w:cs="Tahoma"/>
        </w:rPr>
        <w:t>Adama Glapińskiego, którego chcą odwołać ze stanowiska za pomocą Trybunału Stanu. Zarzuty dotyczą</w:t>
      </w:r>
      <w:r w:rsidR="00B35B33">
        <w:rPr>
          <w:rFonts w:ascii="Tahoma" w:hAnsi="Tahoma" w:cs="Tahoma"/>
        </w:rPr>
        <w:t xml:space="preserve">, zaczynając od najbardziej kuriozalnych: </w:t>
      </w:r>
      <w:r w:rsidRPr="009C597C">
        <w:rPr>
          <w:rFonts w:ascii="Tahoma" w:hAnsi="Tahoma" w:cs="Tahoma"/>
        </w:rPr>
        <w:t>organizowania skupu obligacji w czasie pandemii</w:t>
      </w:r>
      <w:r w:rsidR="00B35B33">
        <w:rPr>
          <w:rFonts w:ascii="Tahoma" w:hAnsi="Tahoma" w:cs="Tahoma"/>
        </w:rPr>
        <w:t xml:space="preserve"> </w:t>
      </w:r>
      <w:r w:rsidRPr="009C597C">
        <w:rPr>
          <w:rFonts w:ascii="Tahoma" w:hAnsi="Tahoma" w:cs="Tahoma"/>
        </w:rPr>
        <w:t>bez zgody Rady Polityki Pieniężnej</w:t>
      </w:r>
      <w:r w:rsidR="00B35B33">
        <w:rPr>
          <w:rFonts w:ascii="Tahoma" w:hAnsi="Tahoma" w:cs="Tahoma"/>
        </w:rPr>
        <w:t xml:space="preserve">, </w:t>
      </w:r>
      <w:r w:rsidRPr="009C597C">
        <w:rPr>
          <w:rFonts w:ascii="Tahoma" w:hAnsi="Tahoma" w:cs="Tahoma"/>
        </w:rPr>
        <w:t>prowadzenia interwencji walutowych</w:t>
      </w:r>
      <w:r w:rsidR="00B35B33">
        <w:rPr>
          <w:rFonts w:ascii="Tahoma" w:hAnsi="Tahoma" w:cs="Tahoma"/>
        </w:rPr>
        <w:t xml:space="preserve">, </w:t>
      </w:r>
      <w:r w:rsidRPr="009C597C">
        <w:rPr>
          <w:rFonts w:ascii="Tahoma" w:hAnsi="Tahoma" w:cs="Tahoma"/>
        </w:rPr>
        <w:t>osłabia</w:t>
      </w:r>
      <w:r w:rsidR="00B35B33">
        <w:rPr>
          <w:rFonts w:ascii="Tahoma" w:hAnsi="Tahoma" w:cs="Tahoma"/>
        </w:rPr>
        <w:t>nia</w:t>
      </w:r>
      <w:r w:rsidRPr="009C597C">
        <w:rPr>
          <w:rFonts w:ascii="Tahoma" w:hAnsi="Tahoma" w:cs="Tahoma"/>
        </w:rPr>
        <w:t xml:space="preserve"> złotego obniżkami stóp procentowych</w:t>
      </w:r>
      <w:r w:rsidR="00B35B33">
        <w:rPr>
          <w:rFonts w:ascii="Tahoma" w:hAnsi="Tahoma" w:cs="Tahoma"/>
        </w:rPr>
        <w:t xml:space="preserve">, </w:t>
      </w:r>
      <w:r w:rsidRPr="009C597C">
        <w:rPr>
          <w:rFonts w:ascii="Tahoma" w:hAnsi="Tahoma" w:cs="Tahoma"/>
        </w:rPr>
        <w:t>utrudnia</w:t>
      </w:r>
      <w:r w:rsidR="00B35B33">
        <w:rPr>
          <w:rFonts w:ascii="Tahoma" w:hAnsi="Tahoma" w:cs="Tahoma"/>
        </w:rPr>
        <w:t>nia</w:t>
      </w:r>
      <w:r w:rsidRPr="009C597C">
        <w:rPr>
          <w:rFonts w:ascii="Tahoma" w:hAnsi="Tahoma" w:cs="Tahoma"/>
        </w:rPr>
        <w:t xml:space="preserve"> prac</w:t>
      </w:r>
      <w:r w:rsidR="00B35B33">
        <w:rPr>
          <w:rFonts w:ascii="Tahoma" w:hAnsi="Tahoma" w:cs="Tahoma"/>
        </w:rPr>
        <w:t>y</w:t>
      </w:r>
      <w:r w:rsidRPr="009C597C">
        <w:rPr>
          <w:rFonts w:ascii="Tahoma" w:hAnsi="Tahoma" w:cs="Tahoma"/>
        </w:rPr>
        <w:t xml:space="preserve"> członkom zarządu banku i RPP</w:t>
      </w:r>
      <w:r w:rsidR="00B35B33">
        <w:rPr>
          <w:rFonts w:ascii="Tahoma" w:hAnsi="Tahoma" w:cs="Tahoma"/>
        </w:rPr>
        <w:t xml:space="preserve">, </w:t>
      </w:r>
      <w:r w:rsidRPr="009C597C">
        <w:rPr>
          <w:rFonts w:ascii="Tahoma" w:hAnsi="Tahoma" w:cs="Tahoma"/>
        </w:rPr>
        <w:t>wprowadz</w:t>
      </w:r>
      <w:r w:rsidR="00B35B33">
        <w:rPr>
          <w:rFonts w:ascii="Tahoma" w:hAnsi="Tahoma" w:cs="Tahoma"/>
        </w:rPr>
        <w:t>enia</w:t>
      </w:r>
      <w:r w:rsidRPr="009C597C">
        <w:rPr>
          <w:rFonts w:ascii="Tahoma" w:hAnsi="Tahoma" w:cs="Tahoma"/>
        </w:rPr>
        <w:t xml:space="preserve"> rząd</w:t>
      </w:r>
      <w:r w:rsidR="00B35B33">
        <w:rPr>
          <w:rFonts w:ascii="Tahoma" w:hAnsi="Tahoma" w:cs="Tahoma"/>
        </w:rPr>
        <w:t>u</w:t>
      </w:r>
      <w:r w:rsidRPr="009C597C">
        <w:rPr>
          <w:rFonts w:ascii="Tahoma" w:hAnsi="Tahoma" w:cs="Tahoma"/>
        </w:rPr>
        <w:t xml:space="preserve"> w błąd w kwestii zysku za 2023 rok</w:t>
      </w:r>
      <w:r w:rsidR="00B35B33">
        <w:rPr>
          <w:rFonts w:ascii="Tahoma" w:hAnsi="Tahoma" w:cs="Tahoma"/>
        </w:rPr>
        <w:t xml:space="preserve">, </w:t>
      </w:r>
      <w:r w:rsidRPr="009C597C">
        <w:rPr>
          <w:rFonts w:ascii="Tahoma" w:hAnsi="Tahoma" w:cs="Tahoma"/>
        </w:rPr>
        <w:t xml:space="preserve"> nieprawidłowo wypłaca</w:t>
      </w:r>
      <w:r w:rsidR="00B35B33">
        <w:rPr>
          <w:rFonts w:ascii="Tahoma" w:hAnsi="Tahoma" w:cs="Tahoma"/>
        </w:rPr>
        <w:t xml:space="preserve">nych premii, </w:t>
      </w:r>
      <w:r w:rsidRPr="009C597C">
        <w:rPr>
          <w:rFonts w:ascii="Tahoma" w:hAnsi="Tahoma" w:cs="Tahoma"/>
        </w:rPr>
        <w:t>publiczn</w:t>
      </w:r>
      <w:r w:rsidR="00B35B33">
        <w:rPr>
          <w:rFonts w:ascii="Tahoma" w:hAnsi="Tahoma" w:cs="Tahoma"/>
        </w:rPr>
        <w:t>ego</w:t>
      </w:r>
      <w:r w:rsidRPr="009C597C">
        <w:rPr>
          <w:rFonts w:ascii="Tahoma" w:hAnsi="Tahoma" w:cs="Tahoma"/>
        </w:rPr>
        <w:t xml:space="preserve"> </w:t>
      </w:r>
      <w:r w:rsidR="00B35B33">
        <w:rPr>
          <w:rFonts w:ascii="Tahoma" w:hAnsi="Tahoma" w:cs="Tahoma"/>
        </w:rPr>
        <w:t>z</w:t>
      </w:r>
      <w:r w:rsidRPr="009C597C">
        <w:rPr>
          <w:rFonts w:ascii="Tahoma" w:hAnsi="Tahoma" w:cs="Tahoma"/>
        </w:rPr>
        <w:t>a</w:t>
      </w:r>
      <w:r w:rsidR="00B35B33">
        <w:rPr>
          <w:rFonts w:ascii="Tahoma" w:hAnsi="Tahoma" w:cs="Tahoma"/>
        </w:rPr>
        <w:t>a</w:t>
      </w:r>
      <w:r w:rsidRPr="009C597C">
        <w:rPr>
          <w:rFonts w:ascii="Tahoma" w:hAnsi="Tahoma" w:cs="Tahoma"/>
        </w:rPr>
        <w:t>ngażowa</w:t>
      </w:r>
      <w:r w:rsidR="00B35B33">
        <w:rPr>
          <w:rFonts w:ascii="Tahoma" w:hAnsi="Tahoma" w:cs="Tahoma"/>
        </w:rPr>
        <w:t>nia</w:t>
      </w:r>
      <w:r w:rsidRPr="009C597C">
        <w:rPr>
          <w:rFonts w:ascii="Tahoma" w:hAnsi="Tahoma" w:cs="Tahoma"/>
        </w:rPr>
        <w:t xml:space="preserve"> się w agitację polityczną w kampanii wyborczej</w:t>
      </w:r>
      <w:r w:rsidR="00B35B33">
        <w:rPr>
          <w:rFonts w:ascii="Tahoma" w:hAnsi="Tahoma" w:cs="Tahoma"/>
        </w:rPr>
        <w:t>.</w:t>
      </w:r>
      <w:r w:rsidR="000A0EE9">
        <w:rPr>
          <w:rFonts w:ascii="Tahoma" w:hAnsi="Tahoma" w:cs="Tahoma"/>
        </w:rPr>
        <w:t xml:space="preserve"> </w:t>
      </w:r>
      <w:r w:rsidR="00350BEF">
        <w:rPr>
          <w:rFonts w:ascii="Tahoma" w:hAnsi="Tahoma" w:cs="Tahoma"/>
        </w:rPr>
        <w:t>C</w:t>
      </w:r>
      <w:r w:rsidRPr="009C597C">
        <w:rPr>
          <w:rFonts w:ascii="Tahoma" w:hAnsi="Tahoma" w:cs="Tahoma"/>
        </w:rPr>
        <w:t xml:space="preserve">zęść tych zarzutów jest absurdalna, </w:t>
      </w:r>
      <w:r w:rsidR="00350BEF">
        <w:rPr>
          <w:rFonts w:ascii="Tahoma" w:hAnsi="Tahoma" w:cs="Tahoma"/>
        </w:rPr>
        <w:t>za to</w:t>
      </w:r>
      <w:r w:rsidRPr="009C597C">
        <w:rPr>
          <w:rFonts w:ascii="Tahoma" w:hAnsi="Tahoma" w:cs="Tahoma"/>
        </w:rPr>
        <w:t xml:space="preserve"> dwa ostatnie</w:t>
      </w:r>
      <w:r w:rsidR="00350BEF">
        <w:rPr>
          <w:rFonts w:ascii="Tahoma" w:hAnsi="Tahoma" w:cs="Tahoma"/>
        </w:rPr>
        <w:t xml:space="preserve"> wyglądają mocno</w:t>
      </w:r>
      <w:r w:rsidR="006F7CD4">
        <w:rPr>
          <w:rFonts w:ascii="Tahoma" w:hAnsi="Tahoma" w:cs="Tahoma"/>
        </w:rPr>
        <w:t>.</w:t>
      </w:r>
      <w:r w:rsidRPr="009C597C">
        <w:rPr>
          <w:rFonts w:ascii="Tahoma" w:hAnsi="Tahoma" w:cs="Tahoma"/>
        </w:rPr>
        <w:t xml:space="preserve"> Do grupy zarzutów niepoważnych można zaliczyć wszystkie te, które dotyczą faktycznie prowadzonej polityki pieniężnej, ponieważ po pierwsze nawet gdyby dziś uznać, że niektóre decyzje były błędne, to w momencie ich podejmowania nie było tego wiadomo, a po drugie </w:t>
      </w:r>
      <w:r w:rsidR="000A0EE9">
        <w:rPr>
          <w:rFonts w:ascii="Tahoma" w:hAnsi="Tahoma" w:cs="Tahoma"/>
        </w:rPr>
        <w:t xml:space="preserve">BANK CENTRALNY </w:t>
      </w:r>
      <w:r w:rsidRPr="009C597C">
        <w:rPr>
          <w:rFonts w:ascii="Tahoma" w:hAnsi="Tahoma" w:cs="Tahoma"/>
        </w:rPr>
        <w:t xml:space="preserve">jest z definicji niezależny, a więc nie można mu potem stawiać zarzutów dotyczących prowadzonej polityki. </w:t>
      </w:r>
      <w:r w:rsidR="00910F3D">
        <w:rPr>
          <w:rFonts w:ascii="Tahoma" w:hAnsi="Tahoma" w:cs="Tahoma"/>
        </w:rPr>
        <w:t>B</w:t>
      </w:r>
      <w:r w:rsidRPr="009C597C">
        <w:rPr>
          <w:rFonts w:ascii="Tahoma" w:hAnsi="Tahoma" w:cs="Tahoma"/>
        </w:rPr>
        <w:t>ank centralny ma prawo podejmować decyzje uznawane potem za błędne i jest to legalne.</w:t>
      </w:r>
      <w:r w:rsidR="000A0EE9">
        <w:rPr>
          <w:rFonts w:ascii="Tahoma" w:hAnsi="Tahoma" w:cs="Tahoma"/>
        </w:rPr>
        <w:t xml:space="preserve"> </w:t>
      </w:r>
      <w:r w:rsidRPr="009C597C">
        <w:rPr>
          <w:rFonts w:ascii="Tahoma" w:hAnsi="Tahoma" w:cs="Tahoma"/>
        </w:rPr>
        <w:t>Zdecydowanie najbardziej kuriozalny jest zarzut pierwszy, dotyczący organizowania skupu obligacji z rynku w czasie pandemii</w:t>
      </w:r>
      <w:r w:rsidR="000A0EE9">
        <w:rPr>
          <w:rFonts w:ascii="Tahoma" w:hAnsi="Tahoma" w:cs="Tahoma"/>
        </w:rPr>
        <w:t>.</w:t>
      </w:r>
      <w:r w:rsidRPr="009C597C">
        <w:rPr>
          <w:rFonts w:ascii="Tahoma" w:hAnsi="Tahoma" w:cs="Tahoma"/>
        </w:rPr>
        <w:t xml:space="preserve"> Możliwość skupu obligacje z rynku wtórnego jest ważny</w:t>
      </w:r>
      <w:r w:rsidR="002E1311">
        <w:rPr>
          <w:rFonts w:ascii="Tahoma" w:hAnsi="Tahoma" w:cs="Tahoma"/>
        </w:rPr>
        <w:t>m</w:t>
      </w:r>
      <w:r w:rsidRPr="009C597C">
        <w:rPr>
          <w:rFonts w:ascii="Tahoma" w:hAnsi="Tahoma" w:cs="Tahoma"/>
        </w:rPr>
        <w:t xml:space="preserve"> instrumentem, z którego czasami korzystają banki centralne na całym świecie. Gdyby w trakcie postępowania w sprawie prezesa Glapińskiego</w:t>
      </w:r>
      <w:r w:rsidR="00350BEF">
        <w:rPr>
          <w:rFonts w:ascii="Tahoma" w:hAnsi="Tahoma" w:cs="Tahoma"/>
        </w:rPr>
        <w:t>,</w:t>
      </w:r>
      <w:r w:rsidRPr="009C597C">
        <w:rPr>
          <w:rFonts w:ascii="Tahoma" w:hAnsi="Tahoma" w:cs="Tahoma"/>
        </w:rPr>
        <w:t xml:space="preserve"> okazałoby się, że w Polsce jest to  nielegalne, wtedy rynek finansowy musiałby uwzględnić ten fakt, uznać go za dodatkowe ryzyko na polskim rynku i zareagować w sposób negatywny.</w:t>
      </w:r>
      <w:r w:rsidR="0077664A">
        <w:rPr>
          <w:rFonts w:ascii="Tahoma" w:hAnsi="Tahoma" w:cs="Tahoma"/>
        </w:rPr>
        <w:t xml:space="preserve"> Oprócz z jednej strony wysokich stóp, z orientalnymi pomysłami ich podnoszenia (prof. Tyrowicz, prof. Masłowska), dochodzi</w:t>
      </w:r>
      <w:r w:rsidR="00910F3D">
        <w:rPr>
          <w:rFonts w:ascii="Tahoma" w:hAnsi="Tahoma" w:cs="Tahoma"/>
        </w:rPr>
        <w:t xml:space="preserve"> dla obligacji skarbowych</w:t>
      </w:r>
      <w:r w:rsidR="0077664A">
        <w:rPr>
          <w:rFonts w:ascii="Tahoma" w:hAnsi="Tahoma" w:cs="Tahoma"/>
        </w:rPr>
        <w:t xml:space="preserve"> jeszcze </w:t>
      </w:r>
      <w:r w:rsidR="006F7CD4">
        <w:rPr>
          <w:rFonts w:ascii="Tahoma" w:hAnsi="Tahoma" w:cs="Tahoma"/>
        </w:rPr>
        <w:t xml:space="preserve">to </w:t>
      </w:r>
      <w:r w:rsidR="0077664A">
        <w:rPr>
          <w:rFonts w:ascii="Tahoma" w:hAnsi="Tahoma" w:cs="Tahoma"/>
        </w:rPr>
        <w:t>ryzyko</w:t>
      </w:r>
      <w:r w:rsidR="006F7CD4">
        <w:rPr>
          <w:rFonts w:ascii="Tahoma" w:hAnsi="Tahoma" w:cs="Tahoma"/>
        </w:rPr>
        <w:t>.</w:t>
      </w:r>
      <w:r w:rsidR="0077664A">
        <w:rPr>
          <w:rFonts w:ascii="Tahoma" w:hAnsi="Tahoma" w:cs="Tahoma"/>
        </w:rPr>
        <w:t xml:space="preserve"> </w:t>
      </w:r>
    </w:p>
    <w:p w14:paraId="7EE745AB" w14:textId="77777777" w:rsidR="00B774FC" w:rsidRPr="0028752E" w:rsidRDefault="00B774FC" w:rsidP="0028752E">
      <w:pPr>
        <w:pStyle w:val="Nagwek2"/>
      </w:pPr>
      <w:r w:rsidRPr="0028752E">
        <w:t>SUROWCE</w:t>
      </w:r>
    </w:p>
    <w:p w14:paraId="6DFDBB21" w14:textId="2860CE99" w:rsidR="009119AE" w:rsidRPr="007F44A0" w:rsidRDefault="00B774FC" w:rsidP="009119AE">
      <w:pPr>
        <w:jc w:val="both"/>
        <w:rPr>
          <w:rFonts w:ascii="Tahoma" w:hAnsi="Tahoma" w:cs="Tahoma"/>
        </w:rPr>
      </w:pPr>
      <w:r w:rsidRPr="004E51B4">
        <w:rPr>
          <w:rFonts w:ascii="Tahoma" w:hAnsi="Tahoma" w:cs="Tahoma"/>
        </w:rPr>
        <w:t>Mniej więcej od 2009 roku, czyli od momentu uruchomienia przez amerykański bank centralny program</w:t>
      </w:r>
      <w:r w:rsidR="00F3226A">
        <w:rPr>
          <w:rFonts w:ascii="Tahoma" w:hAnsi="Tahoma" w:cs="Tahoma"/>
        </w:rPr>
        <w:t>u</w:t>
      </w:r>
      <w:r w:rsidRPr="004E51B4">
        <w:rPr>
          <w:rFonts w:ascii="Tahoma" w:hAnsi="Tahoma" w:cs="Tahoma"/>
        </w:rPr>
        <w:t xml:space="preserve"> luzowania ilościowego (QE), banki centralne na całym świecie stały się nabywcami netto aktywa jakim jest złoto. Od tego czasu w każdym roku saldo zakupów było dodatnie, zaś ostatnie dwa lata są rekordowe</w:t>
      </w:r>
      <w:r w:rsidR="006F7CD4">
        <w:rPr>
          <w:rFonts w:ascii="Tahoma" w:hAnsi="Tahoma" w:cs="Tahoma"/>
        </w:rPr>
        <w:t>.</w:t>
      </w:r>
      <w:r w:rsidRPr="004E51B4">
        <w:rPr>
          <w:rFonts w:ascii="Tahoma" w:hAnsi="Tahoma" w:cs="Tahoma"/>
        </w:rPr>
        <w:t xml:space="preserve"> </w:t>
      </w:r>
      <w:r w:rsidR="00991A66">
        <w:rPr>
          <w:rFonts w:ascii="Tahoma" w:hAnsi="Tahoma" w:cs="Tahoma"/>
        </w:rPr>
        <w:t xml:space="preserve">W ostatnim roku zaś, </w:t>
      </w:r>
      <w:r w:rsidR="00991A66" w:rsidRPr="00F3226A">
        <w:rPr>
          <w:rFonts w:ascii="Tahoma" w:hAnsi="Tahoma" w:cs="Tahoma"/>
          <w:b/>
          <w:bCs/>
        </w:rPr>
        <w:t>kwartał w kwartał banki centralne biją rekordy tworzenia rezerw deponowanych w złocie</w:t>
      </w:r>
      <w:r w:rsidR="00991A66">
        <w:rPr>
          <w:rFonts w:ascii="Tahoma" w:hAnsi="Tahoma" w:cs="Tahoma"/>
        </w:rPr>
        <w:t xml:space="preserve">. Nawet jeśli popełniają gigantyczny błąd (w co trudno uwierzyć), to stały popyt ma szansę utrzymać złoto na </w:t>
      </w:r>
      <w:r w:rsidR="00991A66">
        <w:rPr>
          <w:rFonts w:ascii="Tahoma" w:hAnsi="Tahoma" w:cs="Tahoma"/>
        </w:rPr>
        <w:lastRenderedPageBreak/>
        <w:t>rekordowych poziomach. Jak zwykle gdy przy jakimś aktywie pojawia się skrót „ATH” (</w:t>
      </w:r>
      <w:proofErr w:type="spellStart"/>
      <w:r w:rsidR="00991A66">
        <w:rPr>
          <w:rFonts w:ascii="Tahoma" w:hAnsi="Tahoma" w:cs="Tahoma"/>
        </w:rPr>
        <w:t>all</w:t>
      </w:r>
      <w:proofErr w:type="spellEnd"/>
      <w:r w:rsidR="00991A66">
        <w:rPr>
          <w:rFonts w:ascii="Tahoma" w:hAnsi="Tahoma" w:cs="Tahoma"/>
        </w:rPr>
        <w:t xml:space="preserve"> </w:t>
      </w:r>
      <w:proofErr w:type="spellStart"/>
      <w:r w:rsidR="00991A66">
        <w:rPr>
          <w:rFonts w:ascii="Tahoma" w:hAnsi="Tahoma" w:cs="Tahoma"/>
        </w:rPr>
        <w:t>time</w:t>
      </w:r>
      <w:proofErr w:type="spellEnd"/>
      <w:r w:rsidR="00991A66">
        <w:rPr>
          <w:rFonts w:ascii="Tahoma" w:hAnsi="Tahoma" w:cs="Tahoma"/>
        </w:rPr>
        <w:t xml:space="preserve"> high), trudno wskazać poziomy na które cena złota może zawędrować. </w:t>
      </w:r>
      <w:r w:rsidR="004C7950">
        <w:rPr>
          <w:rFonts w:ascii="Tahoma" w:hAnsi="Tahoma" w:cs="Tahoma"/>
        </w:rPr>
        <w:t>Ponieważ mamy Święta Wielkanocne, a zatem okres rozpasanej, często bogatej w czekoladę diety – przyjrzyjmy się cenom…</w:t>
      </w:r>
      <w:r w:rsidR="00F3226A">
        <w:rPr>
          <w:rFonts w:ascii="Tahoma" w:hAnsi="Tahoma" w:cs="Tahoma"/>
        </w:rPr>
        <w:t xml:space="preserve"> </w:t>
      </w:r>
      <w:r w:rsidR="004C7950">
        <w:rPr>
          <w:rFonts w:ascii="Tahoma" w:hAnsi="Tahoma" w:cs="Tahoma"/>
        </w:rPr>
        <w:t xml:space="preserve">kakao. Po </w:t>
      </w:r>
      <w:r w:rsidR="004C7950" w:rsidRPr="004C7950">
        <w:rPr>
          <w:rFonts w:ascii="Tahoma" w:hAnsi="Tahoma" w:cs="Tahoma"/>
        </w:rPr>
        <w:t>s</w:t>
      </w:r>
      <w:r w:rsidR="004C7950" w:rsidRPr="004C7950">
        <w:rPr>
          <w:rFonts w:ascii="Tahoma" w:eastAsia="Times New Roman" w:hAnsi="Tahoma" w:cs="Tahoma"/>
          <w:lang w:eastAsia="pl-PL"/>
        </w:rPr>
        <w:t xml:space="preserve">łabych zbiorach w Afryce Zachodniej spowodowanych niekorzystną pogodą i chorobami </w:t>
      </w:r>
      <w:r w:rsidR="004C7950" w:rsidRPr="00F3226A">
        <w:rPr>
          <w:rFonts w:ascii="Tahoma" w:eastAsia="Times New Roman" w:hAnsi="Tahoma" w:cs="Tahoma"/>
          <w:b/>
          <w:bCs/>
          <w:lang w:eastAsia="pl-PL"/>
        </w:rPr>
        <w:t>upraw ceny tego surowca</w:t>
      </w:r>
      <w:r w:rsidRPr="00F3226A">
        <w:rPr>
          <w:rFonts w:ascii="Tahoma" w:eastAsia="Times New Roman" w:hAnsi="Tahoma" w:cs="Tahoma"/>
          <w:b/>
          <w:bCs/>
          <w:lang w:eastAsia="pl-PL"/>
        </w:rPr>
        <w:t xml:space="preserve"> poszły w marcu w górę na giełdzie towarowej w Nowym Jorku o ponad 50 proc</w:t>
      </w:r>
      <w:r w:rsidR="004C7950" w:rsidRPr="00F3226A">
        <w:rPr>
          <w:rFonts w:ascii="Tahoma" w:eastAsia="Times New Roman" w:hAnsi="Tahoma" w:cs="Tahoma"/>
          <w:b/>
          <w:bCs/>
          <w:lang w:eastAsia="pl-PL"/>
        </w:rPr>
        <w:t xml:space="preserve"> (!)</w:t>
      </w:r>
      <w:r w:rsidRPr="004C7950">
        <w:rPr>
          <w:rFonts w:ascii="Tahoma" w:eastAsia="Times New Roman" w:hAnsi="Tahoma" w:cs="Tahoma"/>
          <w:lang w:eastAsia="pl-PL"/>
        </w:rPr>
        <w:t>.</w:t>
      </w:r>
      <w:r w:rsidR="004C7950">
        <w:rPr>
          <w:rFonts w:ascii="Tahoma" w:eastAsia="Times New Roman" w:hAnsi="Tahoma" w:cs="Tahoma"/>
          <w:lang w:eastAsia="pl-PL"/>
        </w:rPr>
        <w:t xml:space="preserve"> Od początku roku wzrost ceny to poziom…</w:t>
      </w:r>
      <w:r w:rsidR="00F3226A">
        <w:rPr>
          <w:rFonts w:ascii="Tahoma" w:eastAsia="Times New Roman" w:hAnsi="Tahoma" w:cs="Tahoma"/>
          <w:lang w:eastAsia="pl-PL"/>
        </w:rPr>
        <w:t xml:space="preserve"> </w:t>
      </w:r>
      <w:r w:rsidR="004C7950">
        <w:rPr>
          <w:rFonts w:ascii="Tahoma" w:eastAsia="Times New Roman" w:hAnsi="Tahoma" w:cs="Tahoma"/>
          <w:lang w:eastAsia="pl-PL"/>
        </w:rPr>
        <w:t>NVIDI czyli ponad 100%</w:t>
      </w:r>
      <w:r w:rsidR="009119AE">
        <w:rPr>
          <w:rFonts w:ascii="Tahoma" w:eastAsia="Times New Roman" w:hAnsi="Tahoma" w:cs="Tahoma"/>
          <w:lang w:eastAsia="pl-PL"/>
        </w:rPr>
        <w:t xml:space="preserve"> a dwuletnia stopa zwrotu przekracza 230%...</w:t>
      </w:r>
      <w:r w:rsidR="009119AE" w:rsidRPr="00911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19AE" w:rsidRPr="009119AE">
        <w:rPr>
          <w:rFonts w:ascii="Tahoma" w:eastAsia="Times New Roman" w:hAnsi="Tahoma" w:cs="Tahoma"/>
          <w:lang w:eastAsia="pl-PL"/>
        </w:rPr>
        <w:t xml:space="preserve">Ceny </w:t>
      </w:r>
      <w:r w:rsidR="00350BEF">
        <w:rPr>
          <w:rFonts w:ascii="Tahoma" w:eastAsia="Times New Roman" w:hAnsi="Tahoma" w:cs="Tahoma"/>
          <w:lang w:eastAsia="pl-PL"/>
        </w:rPr>
        <w:t>brązowego puchu</w:t>
      </w:r>
      <w:r w:rsidR="009119AE" w:rsidRPr="009119AE">
        <w:rPr>
          <w:rFonts w:ascii="Tahoma" w:eastAsia="Times New Roman" w:hAnsi="Tahoma" w:cs="Tahoma"/>
          <w:lang w:eastAsia="pl-PL"/>
        </w:rPr>
        <w:t xml:space="preserve"> znalazły się blisko poziomu 10 tys. dolarów za tonę, sprawiając, że stało się</w:t>
      </w:r>
      <w:r w:rsidR="00030C35">
        <w:rPr>
          <w:rFonts w:ascii="Tahoma" w:eastAsia="Times New Roman" w:hAnsi="Tahoma" w:cs="Tahoma"/>
          <w:lang w:eastAsia="pl-PL"/>
        </w:rPr>
        <w:t xml:space="preserve"> ono</w:t>
      </w:r>
      <w:r w:rsidR="009119AE" w:rsidRPr="009119AE">
        <w:rPr>
          <w:rFonts w:ascii="Tahoma" w:eastAsia="Times New Roman" w:hAnsi="Tahoma" w:cs="Tahoma"/>
          <w:lang w:eastAsia="pl-PL"/>
        </w:rPr>
        <w:t xml:space="preserve"> droższe niż miedź.</w:t>
      </w:r>
      <w:r w:rsidR="009119AE">
        <w:rPr>
          <w:rFonts w:ascii="Tahoma" w:eastAsia="Times New Roman" w:hAnsi="Tahoma" w:cs="Tahoma"/>
          <w:lang w:eastAsia="pl-PL"/>
        </w:rPr>
        <w:t xml:space="preserve"> </w:t>
      </w:r>
      <w:r w:rsidR="004944A7">
        <w:rPr>
          <w:rFonts w:ascii="Tahoma" w:eastAsia="Times New Roman" w:hAnsi="Tahoma" w:cs="Tahoma"/>
          <w:lang w:eastAsia="pl-PL"/>
        </w:rPr>
        <w:t xml:space="preserve">Zanim ceny zostaną </w:t>
      </w:r>
      <w:proofErr w:type="spellStart"/>
      <w:r w:rsidR="004944A7">
        <w:rPr>
          <w:rFonts w:ascii="Tahoma" w:eastAsia="Times New Roman" w:hAnsi="Tahoma" w:cs="Tahoma"/>
          <w:lang w:eastAsia="pl-PL"/>
        </w:rPr>
        <w:t>kontrybuowane</w:t>
      </w:r>
      <w:proofErr w:type="spellEnd"/>
      <w:r w:rsidR="004944A7">
        <w:rPr>
          <w:rFonts w:ascii="Tahoma" w:eastAsia="Times New Roman" w:hAnsi="Tahoma" w:cs="Tahoma"/>
          <w:lang w:eastAsia="pl-PL"/>
        </w:rPr>
        <w:t xml:space="preserve"> w wyroby, </w:t>
      </w:r>
      <w:r w:rsidR="009119AE">
        <w:rPr>
          <w:rFonts w:ascii="Tahoma" w:eastAsia="Times New Roman" w:hAnsi="Tahoma" w:cs="Tahoma"/>
          <w:lang w:eastAsia="pl-PL"/>
        </w:rPr>
        <w:t xml:space="preserve">warto kupić mały zapasik czekolady, żeby było </w:t>
      </w:r>
      <w:proofErr w:type="spellStart"/>
      <w:r w:rsidR="009119AE">
        <w:rPr>
          <w:rFonts w:ascii="Tahoma" w:eastAsia="Times New Roman" w:hAnsi="Tahoma" w:cs="Tahoma"/>
          <w:lang w:eastAsia="pl-PL"/>
        </w:rPr>
        <w:t>fit</w:t>
      </w:r>
      <w:proofErr w:type="spellEnd"/>
      <w:r w:rsidR="009119AE">
        <w:rPr>
          <w:rFonts w:ascii="Tahoma" w:eastAsia="Times New Roman" w:hAnsi="Tahoma" w:cs="Tahoma"/>
          <w:lang w:eastAsia="pl-PL"/>
        </w:rPr>
        <w:t xml:space="preserve"> – gorzkiej z 80% udziałem kakao</w:t>
      </w:r>
      <w:r w:rsidR="004944A7">
        <w:rPr>
          <w:rFonts w:ascii="Tahoma" w:eastAsia="Times New Roman" w:hAnsi="Tahoma" w:cs="Tahoma"/>
          <w:lang w:eastAsia="pl-PL"/>
        </w:rPr>
        <w:t>…</w:t>
      </w:r>
    </w:p>
    <w:p w14:paraId="6D5738B0" w14:textId="77777777" w:rsidR="00B774FC" w:rsidRDefault="00B774FC" w:rsidP="00F3226A">
      <w:pPr>
        <w:pStyle w:val="Nagwek2"/>
      </w:pPr>
      <w:r w:rsidRPr="00F012AE">
        <w:t>WALUTY</w:t>
      </w:r>
    </w:p>
    <w:p w14:paraId="765CF879" w14:textId="1EB7A9AB" w:rsidR="00B774FC" w:rsidRPr="007624DF" w:rsidRDefault="007624DF" w:rsidP="00C05B62">
      <w:pPr>
        <w:pStyle w:val="hyphenate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rynku walutowym mieliśmy dwie historyczne decyzje. </w:t>
      </w:r>
      <w:r w:rsidR="00B774FC" w:rsidRPr="007624DF">
        <w:rPr>
          <w:rFonts w:ascii="Tahoma" w:hAnsi="Tahoma" w:cs="Tahoma"/>
          <w:sz w:val="22"/>
          <w:szCs w:val="22"/>
        </w:rPr>
        <w:t xml:space="preserve">Szwajcarzy zaskoczyli rynek finansowy, bo postanowili wyjść przed szereg i obniżyć </w:t>
      </w:r>
      <w:hyperlink r:id="rId4" w:tooltip="stopy procentowe" w:history="1">
        <w:r w:rsidR="00B774FC" w:rsidRPr="007624DF">
          <w:rPr>
            <w:rStyle w:val="Hipercze"/>
            <w:rFonts w:ascii="Tahoma" w:hAnsi="Tahoma" w:cs="Tahoma"/>
            <w:color w:val="auto"/>
            <w:sz w:val="22"/>
            <w:szCs w:val="22"/>
            <w:u w:val="none"/>
          </w:rPr>
          <w:t>stopy procentowe</w:t>
        </w:r>
      </w:hyperlink>
      <w:r w:rsidR="00B774FC" w:rsidRPr="007624DF">
        <w:rPr>
          <w:rFonts w:ascii="Tahoma" w:hAnsi="Tahoma" w:cs="Tahoma"/>
          <w:sz w:val="22"/>
          <w:szCs w:val="22"/>
        </w:rPr>
        <w:t>, nie czeka</w:t>
      </w:r>
      <w:r w:rsidR="00A73DD1">
        <w:rPr>
          <w:rFonts w:ascii="Tahoma" w:hAnsi="Tahoma" w:cs="Tahoma"/>
          <w:sz w:val="22"/>
          <w:szCs w:val="22"/>
        </w:rPr>
        <w:t>jąc</w:t>
      </w:r>
      <w:r w:rsidR="00B774FC" w:rsidRPr="007624DF">
        <w:rPr>
          <w:rFonts w:ascii="Tahoma" w:hAnsi="Tahoma" w:cs="Tahoma"/>
          <w:sz w:val="22"/>
          <w:szCs w:val="22"/>
        </w:rPr>
        <w:t xml:space="preserve"> na podobny ruch </w:t>
      </w:r>
      <w:r w:rsidR="007660D0">
        <w:rPr>
          <w:rFonts w:ascii="Tahoma" w:hAnsi="Tahoma" w:cs="Tahoma"/>
          <w:sz w:val="22"/>
          <w:szCs w:val="22"/>
        </w:rPr>
        <w:t xml:space="preserve">choćby </w:t>
      </w:r>
      <w:r w:rsidR="00B774FC" w:rsidRPr="007624DF">
        <w:rPr>
          <w:rFonts w:ascii="Tahoma" w:hAnsi="Tahoma" w:cs="Tahoma"/>
          <w:sz w:val="22"/>
          <w:szCs w:val="22"/>
        </w:rPr>
        <w:t>ze strony Europejskiego Banku Centralnego.</w:t>
      </w:r>
      <w:r>
        <w:rPr>
          <w:rFonts w:ascii="Tahoma" w:hAnsi="Tahoma" w:cs="Tahoma"/>
          <w:sz w:val="22"/>
          <w:szCs w:val="22"/>
        </w:rPr>
        <w:t xml:space="preserve"> </w:t>
      </w:r>
      <w:r w:rsidRPr="007624DF">
        <w:rPr>
          <w:rFonts w:ascii="Tahoma" w:hAnsi="Tahoma" w:cs="Tahoma"/>
          <w:sz w:val="22"/>
          <w:szCs w:val="22"/>
        </w:rPr>
        <w:t xml:space="preserve">W efekcie </w:t>
      </w:r>
      <w:r w:rsidRPr="00F3226A">
        <w:rPr>
          <w:rFonts w:ascii="Tahoma" w:hAnsi="Tahoma" w:cs="Tahoma"/>
          <w:b/>
          <w:bCs/>
          <w:sz w:val="22"/>
          <w:szCs w:val="22"/>
        </w:rPr>
        <w:t>frank szwajcarski zareagował</w:t>
      </w:r>
      <w:r w:rsidR="00A73DD1" w:rsidRPr="00F3226A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3226A">
        <w:rPr>
          <w:rFonts w:ascii="Tahoma" w:hAnsi="Tahoma" w:cs="Tahoma"/>
          <w:b/>
          <w:bCs/>
          <w:sz w:val="22"/>
          <w:szCs w:val="22"/>
        </w:rPr>
        <w:t>wyraźnym osłabieniem</w:t>
      </w:r>
      <w:r w:rsidRPr="007624DF">
        <w:rPr>
          <w:rFonts w:ascii="Tahoma" w:hAnsi="Tahoma" w:cs="Tahoma"/>
          <w:sz w:val="22"/>
          <w:szCs w:val="22"/>
        </w:rPr>
        <w:t xml:space="preserve">. Na naszym rynku frank potaniał i na chwilę zszedł nawet poniżej poziomu 4,40 zł. Był wtedy najtańszy od czerwca 2022 roku. </w:t>
      </w:r>
      <w:r w:rsidR="00966505">
        <w:rPr>
          <w:rFonts w:ascii="Tahoma" w:hAnsi="Tahoma" w:cs="Tahoma"/>
          <w:sz w:val="22"/>
          <w:szCs w:val="22"/>
        </w:rPr>
        <w:t>W</w:t>
      </w:r>
      <w:r w:rsidRPr="007624DF">
        <w:rPr>
          <w:rFonts w:ascii="Tahoma" w:hAnsi="Tahoma" w:cs="Tahoma"/>
          <w:sz w:val="22"/>
          <w:szCs w:val="22"/>
        </w:rPr>
        <w:t xml:space="preserve"> relacji do euro frank jest najtańszy od lipca ubiegłego roku. Z nowych prognoz szwajcarskiego banku centralnego wynika, że inflacja w najbliższych dwóch latach ani razu nie wyjdzie ponad poziom 1,5 proc. rocznie i będzie cały czas utrzymywać się w okolicach 1 proc. To właśnie pozwala przypuszczać, że </w:t>
      </w:r>
      <w:r w:rsidR="00966505">
        <w:rPr>
          <w:rFonts w:ascii="Tahoma" w:hAnsi="Tahoma" w:cs="Tahoma"/>
          <w:sz w:val="22"/>
          <w:szCs w:val="22"/>
        </w:rPr>
        <w:t xml:space="preserve">bank </w:t>
      </w:r>
      <w:r w:rsidRPr="007624DF">
        <w:rPr>
          <w:rFonts w:ascii="Tahoma" w:hAnsi="Tahoma" w:cs="Tahoma"/>
          <w:sz w:val="22"/>
          <w:szCs w:val="22"/>
        </w:rPr>
        <w:t>będzie mógł kontynuować obniżki na swoich kolejnych posiedzeniach, które odbywają się co trzy miesiące</w:t>
      </w:r>
      <w:r w:rsidR="006F7CD4">
        <w:rPr>
          <w:rFonts w:ascii="Tahoma" w:hAnsi="Tahoma" w:cs="Tahoma"/>
          <w:sz w:val="22"/>
          <w:szCs w:val="22"/>
        </w:rPr>
        <w:t>.</w:t>
      </w:r>
      <w:r w:rsidRPr="007624DF">
        <w:rPr>
          <w:rFonts w:ascii="Tahoma" w:hAnsi="Tahoma" w:cs="Tahoma"/>
          <w:sz w:val="22"/>
          <w:szCs w:val="22"/>
        </w:rPr>
        <w:t xml:space="preserve"> </w:t>
      </w:r>
      <w:r w:rsidR="00350BEF">
        <w:rPr>
          <w:rFonts w:ascii="Tahoma" w:hAnsi="Tahoma" w:cs="Tahoma"/>
          <w:sz w:val="22"/>
          <w:szCs w:val="22"/>
        </w:rPr>
        <w:t xml:space="preserve">Z kolei </w:t>
      </w:r>
      <w:r>
        <w:rPr>
          <w:rFonts w:ascii="Tahoma" w:hAnsi="Tahoma" w:cs="Tahoma"/>
          <w:sz w:val="22"/>
          <w:szCs w:val="22"/>
        </w:rPr>
        <w:t>Japończycy podjęli historyczną decyzję o podwyżce stóp procentowych.</w:t>
      </w:r>
      <w:r w:rsidR="0073428F">
        <w:rPr>
          <w:rFonts w:ascii="Tahoma" w:hAnsi="Tahoma" w:cs="Tahoma"/>
          <w:sz w:val="22"/>
          <w:szCs w:val="22"/>
        </w:rPr>
        <w:t xml:space="preserve"> </w:t>
      </w:r>
      <w:r w:rsidR="0073428F" w:rsidRPr="0073428F">
        <w:rPr>
          <w:rFonts w:ascii="Tahoma" w:hAnsi="Tahoma" w:cs="Tahoma"/>
          <w:sz w:val="22"/>
          <w:szCs w:val="22"/>
        </w:rPr>
        <w:t>Bank Japonii (BOJ) podniósł główną stopę procentową z minus 0,1 proc. do przedziału 0-0,1 proc. To pierwsza podwyżka od 2007 roku i zakończenie ery ujemnych stóp, które obowiązywały w Japonii jako ostatnim kraju na świecie.</w:t>
      </w:r>
      <w:r w:rsidR="0073428F">
        <w:rPr>
          <w:rFonts w:ascii="Tahoma" w:hAnsi="Tahoma" w:cs="Tahoma"/>
          <w:sz w:val="22"/>
          <w:szCs w:val="22"/>
        </w:rPr>
        <w:t xml:space="preserve"> </w:t>
      </w:r>
      <w:r w:rsidR="00350BEF">
        <w:rPr>
          <w:rFonts w:ascii="Tahoma" w:hAnsi="Tahoma" w:cs="Tahoma"/>
          <w:sz w:val="22"/>
          <w:szCs w:val="22"/>
        </w:rPr>
        <w:t>Jest to kraj</w:t>
      </w:r>
      <w:r w:rsidR="0073428F">
        <w:rPr>
          <w:rFonts w:ascii="Tahoma" w:hAnsi="Tahoma" w:cs="Tahoma"/>
          <w:sz w:val="22"/>
          <w:szCs w:val="22"/>
        </w:rPr>
        <w:t xml:space="preserve"> w którym stopy procentowe nie były podnoszone od</w:t>
      </w:r>
      <w:r w:rsidR="006F7CD4">
        <w:rPr>
          <w:rFonts w:ascii="Tahoma" w:hAnsi="Tahoma" w:cs="Tahoma"/>
          <w:sz w:val="22"/>
          <w:szCs w:val="22"/>
        </w:rPr>
        <w:t>…</w:t>
      </w:r>
      <w:r w:rsidR="0073428F">
        <w:rPr>
          <w:rFonts w:ascii="Tahoma" w:hAnsi="Tahoma" w:cs="Tahoma"/>
          <w:sz w:val="22"/>
          <w:szCs w:val="22"/>
        </w:rPr>
        <w:t xml:space="preserve"> 15 lat.</w:t>
      </w:r>
      <w:r w:rsidR="00C05B62">
        <w:rPr>
          <w:rFonts w:ascii="Tahoma" w:hAnsi="Tahoma" w:cs="Tahoma"/>
          <w:sz w:val="22"/>
          <w:szCs w:val="22"/>
        </w:rPr>
        <w:t xml:space="preserve"> Reakcja jednak rynku jest kompletnie mijająca się z arkanami makroekonomii. Otóż…</w:t>
      </w:r>
      <w:r w:rsidR="00C05B62" w:rsidRPr="00C05B62">
        <w:t xml:space="preserve"> </w:t>
      </w:r>
      <w:r w:rsidR="00C05B62" w:rsidRPr="00C05B62">
        <w:rPr>
          <w:rFonts w:ascii="Tahoma" w:hAnsi="Tahoma" w:cs="Tahoma"/>
          <w:sz w:val="22"/>
          <w:szCs w:val="22"/>
        </w:rPr>
        <w:t>japońska waluta straciła względem amerykańskiej, osiągając w szczycie osłabienia poziom 151,97 jenów za dolara. Taka wycena była najniższą od blisko 34 lat</w:t>
      </w:r>
      <w:r w:rsidR="006F7CD4">
        <w:rPr>
          <w:rFonts w:ascii="Tahoma" w:hAnsi="Tahoma" w:cs="Tahoma"/>
          <w:sz w:val="22"/>
          <w:szCs w:val="22"/>
        </w:rPr>
        <w:t>!!!</w:t>
      </w:r>
      <w:r w:rsidR="00C05B62" w:rsidRPr="00C05B62">
        <w:rPr>
          <w:rFonts w:ascii="Tahoma" w:hAnsi="Tahoma" w:cs="Tahoma"/>
          <w:sz w:val="22"/>
          <w:szCs w:val="22"/>
        </w:rPr>
        <w:t xml:space="preserve"> </w:t>
      </w:r>
      <w:r w:rsidR="006F7CD4">
        <w:rPr>
          <w:rFonts w:ascii="Tahoma" w:hAnsi="Tahoma" w:cs="Tahoma"/>
          <w:sz w:val="22"/>
          <w:szCs w:val="22"/>
        </w:rPr>
        <w:t>P</w:t>
      </w:r>
      <w:r w:rsidR="00C05B62" w:rsidRPr="00C05B62">
        <w:rPr>
          <w:rFonts w:ascii="Tahoma" w:hAnsi="Tahoma" w:cs="Tahoma"/>
          <w:sz w:val="22"/>
          <w:szCs w:val="22"/>
        </w:rPr>
        <w:t>rzedstawiciele tamtejszego banku centralnego oraz ministerstwa finansów zapowiedzieli, że nie wykluczają interwencji na rynku walutowym, która ma zatrzymać dalszą przecenę</w:t>
      </w:r>
      <w:r w:rsidR="00C05B62">
        <w:rPr>
          <w:rFonts w:ascii="Tahoma" w:hAnsi="Tahoma" w:cs="Tahoma"/>
          <w:sz w:val="22"/>
          <w:szCs w:val="22"/>
        </w:rPr>
        <w:t xml:space="preserve"> jena.</w:t>
      </w:r>
      <w:r w:rsidR="00182F56">
        <w:rPr>
          <w:rFonts w:ascii="Tahoma" w:hAnsi="Tahoma" w:cs="Tahoma"/>
          <w:sz w:val="22"/>
          <w:szCs w:val="22"/>
        </w:rPr>
        <w:t xml:space="preserve"> Złoty po ustanowieniu w środku marca rocznego maksimum do EURO (4,28), w końcówce miesiąca wrócił nad poziom 4,31 (Trybunał Stanu dla AG</w:t>
      </w:r>
      <w:r w:rsidR="00A73DD1">
        <w:rPr>
          <w:rFonts w:ascii="Tahoma" w:hAnsi="Tahoma" w:cs="Tahoma"/>
          <w:sz w:val="22"/>
          <w:szCs w:val="22"/>
        </w:rPr>
        <w:t xml:space="preserve"> – jako przemyślana strategia rządu osłabiająca złotego i pomagająca eksporterom i PKB…?</w:t>
      </w:r>
      <w:r w:rsidR="00182F56">
        <w:rPr>
          <w:rFonts w:ascii="Tahoma" w:hAnsi="Tahoma" w:cs="Tahoma"/>
          <w:sz w:val="22"/>
          <w:szCs w:val="22"/>
        </w:rPr>
        <w:t>). Jeśli zachodnie pieniądze nie będą przykładać zbytniej wagi do tego opisanego przy obligacjach ryzyka, to dalej złoty powinien się umacniać, a wiodącym argumentem pozostaje dysparytet stóp (wysokie w Polsce, obniżające się lub będące się obniżać prawie wszędzie na świecie).</w:t>
      </w:r>
    </w:p>
    <w:p w14:paraId="67B52387" w14:textId="77777777" w:rsidR="00B774FC" w:rsidRPr="003B310A" w:rsidRDefault="00B774FC" w:rsidP="00B774FC">
      <w:pPr>
        <w:spacing w:after="0" w:line="240" w:lineRule="auto"/>
        <w:jc w:val="both"/>
        <w:rPr>
          <w:rFonts w:ascii="Tahoma" w:hAnsi="Tahoma" w:cs="Tahoma"/>
        </w:rPr>
      </w:pPr>
    </w:p>
    <w:p w14:paraId="51323959" w14:textId="77777777" w:rsidR="0028752E" w:rsidRDefault="00B774FC" w:rsidP="00B774FC">
      <w:r>
        <w:t>Powyższy komentarz nie jest rekomendacją w rozumieniu Rozporządzenia Ministra Finansów z 19 października 2005 roku. Został on sporządzony w celach informacyjnych i nie powinien stanowić podstawy do podejmowania decyzji inwestycyjnych. Ani autor ich opracowania, ani Phinance S.A., nie ponoszą odpowiedzialności za decyzje inwestycyjne podjęte na podstawie informacji zawartych w niniejszym komentarzu. Kopiowanie bądź powielanie niniejszego opracowania bez podania źródła jest niezgodne z prawem.</w:t>
      </w:r>
    </w:p>
    <w:p w14:paraId="35A75336" w14:textId="77777777" w:rsidR="0028752E" w:rsidRDefault="0028752E" w:rsidP="00B774FC"/>
    <w:p w14:paraId="2B20EFB3" w14:textId="0ECEFC07" w:rsidR="00B774FC" w:rsidRDefault="00B774FC" w:rsidP="00B774FC">
      <w:r>
        <w:rPr>
          <w:b/>
          <w:noProof/>
          <w:sz w:val="28"/>
        </w:rPr>
        <w:lastRenderedPageBreak/>
        <w:drawing>
          <wp:inline distT="0" distB="0" distL="0" distR="0" wp14:anchorId="299870F5" wp14:editId="5832330E">
            <wp:extent cx="1666875" cy="533400"/>
            <wp:effectExtent l="0" t="0" r="9525" b="0"/>
            <wp:docPr id="2" name="Obraz 2" descr="MAr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D44EE" w14:textId="77777777" w:rsidR="006D0B7E" w:rsidRDefault="006D0B7E"/>
    <w:sectPr w:rsidR="006D0B7E" w:rsidSect="006B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FC"/>
    <w:rsid w:val="00030C35"/>
    <w:rsid w:val="000A035E"/>
    <w:rsid w:val="000A0EE9"/>
    <w:rsid w:val="001658C8"/>
    <w:rsid w:val="00182F56"/>
    <w:rsid w:val="0028752E"/>
    <w:rsid w:val="002E1311"/>
    <w:rsid w:val="00350BEF"/>
    <w:rsid w:val="00463873"/>
    <w:rsid w:val="004944A7"/>
    <w:rsid w:val="004A064F"/>
    <w:rsid w:val="004C7950"/>
    <w:rsid w:val="004E51B4"/>
    <w:rsid w:val="00507D38"/>
    <w:rsid w:val="006B5BAA"/>
    <w:rsid w:val="006D0B7E"/>
    <w:rsid w:val="006F7CD4"/>
    <w:rsid w:val="0073428F"/>
    <w:rsid w:val="00747824"/>
    <w:rsid w:val="007624DF"/>
    <w:rsid w:val="007660D0"/>
    <w:rsid w:val="0077664A"/>
    <w:rsid w:val="00783AD7"/>
    <w:rsid w:val="00804911"/>
    <w:rsid w:val="00836BF4"/>
    <w:rsid w:val="00910F3D"/>
    <w:rsid w:val="009119AE"/>
    <w:rsid w:val="00966505"/>
    <w:rsid w:val="00970FEF"/>
    <w:rsid w:val="00991A66"/>
    <w:rsid w:val="009C597C"/>
    <w:rsid w:val="00A73DD1"/>
    <w:rsid w:val="00B35B33"/>
    <w:rsid w:val="00B774FC"/>
    <w:rsid w:val="00C00284"/>
    <w:rsid w:val="00C05B62"/>
    <w:rsid w:val="00F3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F404"/>
  <w15:chartTrackingRefBased/>
  <w15:docId w15:val="{CA8DA1A0-1A71-4EB0-A21D-495809AE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F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74F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774FC"/>
    <w:rPr>
      <w:b/>
      <w:bCs/>
    </w:rPr>
  </w:style>
  <w:style w:type="character" w:customStyle="1" w:styleId="lead">
    <w:name w:val="lead"/>
    <w:basedOn w:val="Domylnaczcionkaakapitu"/>
    <w:rsid w:val="00B774FC"/>
  </w:style>
  <w:style w:type="paragraph" w:customStyle="1" w:styleId="articlebodyblock">
    <w:name w:val="articlebodyblock"/>
    <w:basedOn w:val="Normalny"/>
    <w:rsid w:val="00B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B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tstreamtext">
    <w:name w:val="vtstreamtext"/>
    <w:basedOn w:val="Domylnaczcionkaakapitu"/>
    <w:rsid w:val="00B774FC"/>
  </w:style>
  <w:style w:type="character" w:customStyle="1" w:styleId="css-901oao">
    <w:name w:val="css-901oao"/>
    <w:basedOn w:val="Domylnaczcionkaakapitu"/>
    <w:rsid w:val="00B774FC"/>
  </w:style>
  <w:style w:type="character" w:customStyle="1" w:styleId="Nagwek2Znak">
    <w:name w:val="Nagłówek 2 Znak"/>
    <w:basedOn w:val="Domylnaczcionkaakapitu"/>
    <w:link w:val="Nagwek2"/>
    <w:uiPriority w:val="9"/>
    <w:rsid w:val="0080491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8752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sal.pl/tagi/stopy-procent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1599</Words>
  <Characters>9596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Lau</dc:creator>
  <cp:keywords/>
  <dc:description/>
  <cp:lastModifiedBy>Anna Dudzińska</cp:lastModifiedBy>
  <cp:revision>2</cp:revision>
  <dcterms:created xsi:type="dcterms:W3CDTF">2024-04-02T14:33:00Z</dcterms:created>
  <dcterms:modified xsi:type="dcterms:W3CDTF">2024-04-02T14:33:00Z</dcterms:modified>
</cp:coreProperties>
</file>