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716D" w14:textId="5E0A3AA3" w:rsidR="00161DA3" w:rsidRPr="00054879" w:rsidRDefault="00972D07" w:rsidP="00FE7DCE">
      <w:pPr>
        <w:pStyle w:val="Nagwek1"/>
      </w:pPr>
      <w:r>
        <w:t>Prognoza dla aktywów finansowych na 2024 rok</w:t>
      </w:r>
      <w:r w:rsidR="001C59FB" w:rsidRPr="00054879">
        <w:t xml:space="preserve"> </w:t>
      </w:r>
    </w:p>
    <w:p w14:paraId="17EA5193" w14:textId="77777777" w:rsidR="00054879" w:rsidRDefault="00054879" w:rsidP="000F4FD3">
      <w:pPr>
        <w:spacing w:after="0" w:line="240" w:lineRule="auto"/>
        <w:jc w:val="both"/>
        <w:rPr>
          <w:rFonts w:ascii="Tahoma" w:hAnsi="Tahoma" w:cs="Tahoma"/>
        </w:rPr>
      </w:pPr>
    </w:p>
    <w:p w14:paraId="12653106" w14:textId="78DEFCEC" w:rsidR="00E66EB1" w:rsidRDefault="00E66EB1" w:rsidP="00FE7DCE">
      <w:pPr>
        <w:pStyle w:val="Nagwek3"/>
      </w:pPr>
      <w:r>
        <w:t xml:space="preserve">Zwykle początek roku stoi pod znakiem prognozowania </w:t>
      </w:r>
      <w:r w:rsidR="00BF4000">
        <w:t>dla</w:t>
      </w:r>
      <w:r>
        <w:t xml:space="preserve"> poszczególn</w:t>
      </w:r>
      <w:r w:rsidR="00BF4000">
        <w:t>ych</w:t>
      </w:r>
      <w:r>
        <w:t xml:space="preserve"> aktyw</w:t>
      </w:r>
      <w:r w:rsidR="00BF4000">
        <w:t>ów w portfelach</w:t>
      </w:r>
      <w:r w:rsidR="00BC1EA1">
        <w:t xml:space="preserve"> (złośliwi nazywają proces ten „wróżeniem z fusów”)</w:t>
      </w:r>
      <w:r>
        <w:t>. Nie jest przecież zabronione spróbować ocenić</w:t>
      </w:r>
      <w:r w:rsidR="00BC1EA1">
        <w:t xml:space="preserve"> perspektywy</w:t>
      </w:r>
      <w:r>
        <w:t xml:space="preserve"> </w:t>
      </w:r>
      <w:r w:rsidR="00BC1EA1">
        <w:t>dla instrumentów finansowych</w:t>
      </w:r>
      <w:r>
        <w:t>, mając nie co więcej danych bo będąc po otwarciu roku</w:t>
      </w:r>
      <w:r w:rsidR="00BC1EA1">
        <w:t xml:space="preserve"> i parę kaw w Nowym Roku </w:t>
      </w:r>
      <w:r w:rsidR="00827340">
        <w:t xml:space="preserve">już </w:t>
      </w:r>
      <w:r w:rsidR="00BC1EA1">
        <w:t>zaliczonych…</w:t>
      </w:r>
    </w:p>
    <w:p w14:paraId="1C510390" w14:textId="77777777" w:rsidR="00BC1EA1" w:rsidRDefault="00BC1EA1" w:rsidP="00E66EB1">
      <w:pPr>
        <w:spacing w:after="0" w:line="240" w:lineRule="auto"/>
        <w:jc w:val="both"/>
        <w:rPr>
          <w:rFonts w:ascii="Tahoma" w:hAnsi="Tahoma" w:cs="Tahoma"/>
        </w:rPr>
      </w:pPr>
    </w:p>
    <w:p w14:paraId="6657B030" w14:textId="51C3ABC1" w:rsidR="00E66EB1" w:rsidRDefault="00E66EB1" w:rsidP="00E66EB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Zaczynając od akcji w scenariuszu bazowym (obarczonym największym prawdopodobieństwem) zał</w:t>
      </w:r>
      <w:r w:rsidR="00BC1EA1">
        <w:rPr>
          <w:rFonts w:ascii="Tahoma" w:hAnsi="Tahoma" w:cs="Tahoma"/>
        </w:rPr>
        <w:t>ożyć można</w:t>
      </w:r>
      <w:r>
        <w:rPr>
          <w:rFonts w:ascii="Tahoma" w:hAnsi="Tahoma" w:cs="Tahoma"/>
        </w:rPr>
        <w:t xml:space="preserve"> wartość indeksów giełdowych na koniec 2024 roku po</w:t>
      </w:r>
      <w:r w:rsidR="00BF4000">
        <w:rPr>
          <w:rFonts w:ascii="Tahoma" w:hAnsi="Tahoma" w:cs="Tahoma"/>
        </w:rPr>
        <w:t>wyżej</w:t>
      </w:r>
      <w:r>
        <w:rPr>
          <w:rFonts w:ascii="Tahoma" w:hAnsi="Tahoma" w:cs="Tahoma"/>
        </w:rPr>
        <w:t xml:space="preserve"> wartości początkowych w przedziale (5-15%). Z tymże I kwartał roku lub II kwartały powinny być </w:t>
      </w:r>
      <w:r w:rsidR="00BF4000">
        <w:rPr>
          <w:rFonts w:ascii="Tahoma" w:hAnsi="Tahoma" w:cs="Tahoma"/>
        </w:rPr>
        <w:t>wyraźnie lepsze</w:t>
      </w:r>
      <w:r>
        <w:rPr>
          <w:rFonts w:ascii="Tahoma" w:hAnsi="Tahoma" w:cs="Tahoma"/>
        </w:rPr>
        <w:t>. Trwający od października wzrost jest zbudowany na nadziejach w wejście w cykl obniżania stopy w USA. To się wydarzy najprawdopodobniej w maju lub w miesiącach letnich 2024</w:t>
      </w:r>
      <w:r w:rsidR="00827340">
        <w:rPr>
          <w:rFonts w:ascii="Tahoma" w:hAnsi="Tahoma" w:cs="Tahoma"/>
        </w:rPr>
        <w:t xml:space="preserve"> roku</w:t>
      </w:r>
      <w:r>
        <w:rPr>
          <w:rFonts w:ascii="Tahoma" w:hAnsi="Tahoma" w:cs="Tahoma"/>
        </w:rPr>
        <w:t>. Kontrariańsko można założyć, że fakt obniżania stopy nie będzie już sprzyjał dalszym wzrostom i rynek wejdzie w fazę realizacji pokaźnych zysków.</w:t>
      </w:r>
    </w:p>
    <w:p w14:paraId="7C7FFD05" w14:textId="77777777" w:rsidR="00BC1EA1" w:rsidRDefault="00BC1EA1" w:rsidP="00E66EB1">
      <w:pPr>
        <w:spacing w:after="0" w:line="240" w:lineRule="auto"/>
        <w:jc w:val="both"/>
        <w:rPr>
          <w:rFonts w:ascii="Tahoma" w:hAnsi="Tahoma" w:cs="Tahoma"/>
        </w:rPr>
      </w:pPr>
    </w:p>
    <w:p w14:paraId="70CCFACD" w14:textId="756B3594" w:rsidR="00B27985" w:rsidRDefault="00E66EB1" w:rsidP="00E66EB1">
      <w:pPr>
        <w:jc w:val="both"/>
        <w:rPr>
          <w:rStyle w:val="markedcontent"/>
          <w:rFonts w:ascii="Tahoma" w:hAnsi="Tahoma" w:cs="Tahoma"/>
        </w:rPr>
      </w:pPr>
      <w:r>
        <w:rPr>
          <w:rStyle w:val="markedcontent"/>
          <w:rFonts w:ascii="Tahoma" w:hAnsi="Tahoma" w:cs="Tahoma"/>
        </w:rPr>
        <w:t xml:space="preserve">Ciekawie zapowiada się rok na rynku obligacji. Biorąc pod uwagę obecny skład RPP trzeba się spodziewać, </w:t>
      </w:r>
      <w:r w:rsidRPr="007404C2">
        <w:rPr>
          <w:rStyle w:val="markedcontent"/>
          <w:rFonts w:ascii="Tahoma" w:hAnsi="Tahoma" w:cs="Tahoma"/>
        </w:rPr>
        <w:t xml:space="preserve">że </w:t>
      </w:r>
      <w:r>
        <w:rPr>
          <w:rStyle w:val="markedcontent"/>
          <w:rFonts w:ascii="Tahoma" w:hAnsi="Tahoma" w:cs="Tahoma"/>
        </w:rPr>
        <w:t xml:space="preserve">jakakolwiek </w:t>
      </w:r>
      <w:r w:rsidRPr="007404C2">
        <w:rPr>
          <w:rStyle w:val="markedcontent"/>
          <w:rFonts w:ascii="Tahoma" w:hAnsi="Tahoma" w:cs="Tahoma"/>
        </w:rPr>
        <w:t>luźniejsza polityka fiskalna</w:t>
      </w:r>
      <w:r>
        <w:rPr>
          <w:rStyle w:val="markedcontent"/>
          <w:rFonts w:ascii="Tahoma" w:hAnsi="Tahoma" w:cs="Tahoma"/>
        </w:rPr>
        <w:t xml:space="preserve"> przy zakładanym</w:t>
      </w:r>
      <w:r w:rsidRPr="007404C2">
        <w:rPr>
          <w:rStyle w:val="markedcontent"/>
          <w:rFonts w:ascii="Tahoma" w:hAnsi="Tahoma" w:cs="Tahoma"/>
        </w:rPr>
        <w:t xml:space="preserve"> deficy</w:t>
      </w:r>
      <w:r>
        <w:rPr>
          <w:rStyle w:val="markedcontent"/>
          <w:rFonts w:ascii="Tahoma" w:hAnsi="Tahoma" w:cs="Tahoma"/>
        </w:rPr>
        <w:t>cie</w:t>
      </w:r>
      <w:r w:rsidRPr="007404C2">
        <w:rPr>
          <w:rStyle w:val="markedcontent"/>
          <w:rFonts w:ascii="Tahoma" w:hAnsi="Tahoma" w:cs="Tahoma"/>
        </w:rPr>
        <w:t xml:space="preserve"> zawart</w:t>
      </w:r>
      <w:r>
        <w:rPr>
          <w:rStyle w:val="markedcontent"/>
          <w:rFonts w:ascii="Tahoma" w:hAnsi="Tahoma" w:cs="Tahoma"/>
        </w:rPr>
        <w:t>ym</w:t>
      </w:r>
      <w:r w:rsidRPr="007404C2">
        <w:rPr>
          <w:rStyle w:val="markedcontent"/>
          <w:rFonts w:ascii="Tahoma" w:hAnsi="Tahoma" w:cs="Tahoma"/>
        </w:rPr>
        <w:t xml:space="preserve"> w nowym projekcie budżetu na 2024</w:t>
      </w:r>
      <w:r w:rsidR="00827340">
        <w:rPr>
          <w:rStyle w:val="markedcontent"/>
          <w:rFonts w:ascii="Tahoma" w:hAnsi="Tahoma" w:cs="Tahoma"/>
        </w:rPr>
        <w:t xml:space="preserve"> </w:t>
      </w:r>
      <w:r w:rsidRPr="007404C2">
        <w:rPr>
          <w:rStyle w:val="markedcontent"/>
          <w:rFonts w:ascii="Tahoma" w:hAnsi="Tahoma" w:cs="Tahoma"/>
        </w:rPr>
        <w:t>r</w:t>
      </w:r>
      <w:r w:rsidR="00827340">
        <w:rPr>
          <w:rStyle w:val="markedcontent"/>
          <w:rFonts w:ascii="Tahoma" w:hAnsi="Tahoma" w:cs="Tahoma"/>
        </w:rPr>
        <w:t>.</w:t>
      </w:r>
      <w:r w:rsidRPr="007404C2">
        <w:rPr>
          <w:rStyle w:val="markedcontent"/>
          <w:rFonts w:ascii="Tahoma" w:hAnsi="Tahoma" w:cs="Tahoma"/>
        </w:rPr>
        <w:t xml:space="preserve"> stanowi</w:t>
      </w:r>
      <w:r>
        <w:rPr>
          <w:rStyle w:val="markedcontent"/>
          <w:rFonts w:ascii="Tahoma" w:hAnsi="Tahoma" w:cs="Tahoma"/>
        </w:rPr>
        <w:t>łaby</w:t>
      </w:r>
      <w:r w:rsidRPr="007404C2">
        <w:rPr>
          <w:rStyle w:val="markedcontent"/>
          <w:rFonts w:ascii="Tahoma" w:hAnsi="Tahoma" w:cs="Tahoma"/>
        </w:rPr>
        <w:t xml:space="preserve"> argument za dalszym</w:t>
      </w:r>
      <w:r>
        <w:rPr>
          <w:rStyle w:val="markedcontent"/>
          <w:rFonts w:ascii="Tahoma" w:hAnsi="Tahoma" w:cs="Tahoma"/>
        </w:rPr>
        <w:t xml:space="preserve"> </w:t>
      </w:r>
      <w:r w:rsidRPr="007404C2">
        <w:rPr>
          <w:rStyle w:val="markedcontent"/>
          <w:rFonts w:ascii="Tahoma" w:hAnsi="Tahoma" w:cs="Tahoma"/>
        </w:rPr>
        <w:t>utrzymywaniem stóp procentowych „wyżej na dłużej”</w:t>
      </w:r>
      <w:r>
        <w:rPr>
          <w:rStyle w:val="markedcontent"/>
          <w:rFonts w:ascii="Tahoma" w:hAnsi="Tahoma" w:cs="Tahoma"/>
        </w:rPr>
        <w:t>. Zmieniające się oczekiwania inflacyjne, zwłaszcza z zakładanym wzrostem cen energii w II półroczu</w:t>
      </w:r>
      <w:r w:rsidRPr="007404C2">
        <w:rPr>
          <w:rStyle w:val="markedcontent"/>
          <w:rFonts w:ascii="Tahoma" w:hAnsi="Tahoma" w:cs="Tahoma"/>
        </w:rPr>
        <w:t xml:space="preserve"> </w:t>
      </w:r>
      <w:r>
        <w:rPr>
          <w:rStyle w:val="markedcontent"/>
          <w:rFonts w:ascii="Tahoma" w:hAnsi="Tahoma" w:cs="Tahoma"/>
        </w:rPr>
        <w:t>będą dawały dodatkowe argumenty RPP, nie tylko</w:t>
      </w:r>
      <w:r w:rsidR="00B27985">
        <w:rPr>
          <w:rStyle w:val="markedcontent"/>
          <w:rFonts w:ascii="Tahoma" w:hAnsi="Tahoma" w:cs="Tahoma"/>
        </w:rPr>
        <w:t xml:space="preserve"> za</w:t>
      </w:r>
      <w:r>
        <w:rPr>
          <w:rStyle w:val="markedcontent"/>
          <w:rFonts w:ascii="Tahoma" w:hAnsi="Tahoma" w:cs="Tahoma"/>
        </w:rPr>
        <w:t xml:space="preserve"> nie obniżaniem stopy, ale wręcz za podwyżką stopy procentowej. W tej sytuacji ewentualnym paliwem do wzrostów cen obligacji mogą być jedynie środki z KPO. </w:t>
      </w:r>
      <w:r w:rsidR="00BC1EA1">
        <w:rPr>
          <w:rStyle w:val="markedcontent"/>
          <w:rFonts w:ascii="Tahoma" w:hAnsi="Tahoma" w:cs="Tahoma"/>
        </w:rPr>
        <w:t>N</w:t>
      </w:r>
      <w:r w:rsidR="00B27985">
        <w:rPr>
          <w:rStyle w:val="markedcontent"/>
          <w:rFonts w:ascii="Tahoma" w:hAnsi="Tahoma" w:cs="Tahoma"/>
        </w:rPr>
        <w:t>ajbardziej prawdopodobna jest</w:t>
      </w:r>
      <w:r>
        <w:rPr>
          <w:rStyle w:val="markedcontent"/>
          <w:rFonts w:ascii="Tahoma" w:hAnsi="Tahoma" w:cs="Tahoma"/>
        </w:rPr>
        <w:t xml:space="preserve"> stagnacj</w:t>
      </w:r>
      <w:r w:rsidR="00B27985">
        <w:rPr>
          <w:rStyle w:val="markedcontent"/>
          <w:rFonts w:ascii="Tahoma" w:hAnsi="Tahoma" w:cs="Tahoma"/>
        </w:rPr>
        <w:t>a</w:t>
      </w:r>
      <w:r>
        <w:rPr>
          <w:rStyle w:val="markedcontent"/>
          <w:rFonts w:ascii="Tahoma" w:hAnsi="Tahoma" w:cs="Tahoma"/>
        </w:rPr>
        <w:t xml:space="preserve"> na rynku </w:t>
      </w:r>
      <w:r w:rsidR="00B27985">
        <w:rPr>
          <w:rStyle w:val="markedcontent"/>
          <w:rFonts w:ascii="Tahoma" w:hAnsi="Tahoma" w:cs="Tahoma"/>
        </w:rPr>
        <w:t>obligacji skarbowych</w:t>
      </w:r>
      <w:r>
        <w:rPr>
          <w:rStyle w:val="markedcontent"/>
          <w:rFonts w:ascii="Tahoma" w:hAnsi="Tahoma" w:cs="Tahoma"/>
        </w:rPr>
        <w:t xml:space="preserve">. </w:t>
      </w:r>
      <w:r w:rsidR="00B27985">
        <w:rPr>
          <w:rStyle w:val="markedcontent"/>
          <w:rFonts w:ascii="Tahoma" w:hAnsi="Tahoma" w:cs="Tahoma"/>
        </w:rPr>
        <w:t>O</w:t>
      </w:r>
      <w:r>
        <w:rPr>
          <w:rStyle w:val="markedcontent"/>
          <w:rFonts w:ascii="Tahoma" w:hAnsi="Tahoma" w:cs="Tahoma"/>
        </w:rPr>
        <w:t xml:space="preserve">bligacje skarbowe o stałym oprocentowaniu nie </w:t>
      </w:r>
      <w:r w:rsidR="00B27985">
        <w:rPr>
          <w:rStyle w:val="markedcontent"/>
          <w:rFonts w:ascii="Tahoma" w:hAnsi="Tahoma" w:cs="Tahoma"/>
        </w:rPr>
        <w:t xml:space="preserve">powinny </w:t>
      </w:r>
      <w:r>
        <w:rPr>
          <w:rStyle w:val="markedcontent"/>
          <w:rFonts w:ascii="Tahoma" w:hAnsi="Tahoma" w:cs="Tahoma"/>
        </w:rPr>
        <w:t>przyni</w:t>
      </w:r>
      <w:r w:rsidR="00B27985">
        <w:rPr>
          <w:rStyle w:val="markedcontent"/>
          <w:rFonts w:ascii="Tahoma" w:hAnsi="Tahoma" w:cs="Tahoma"/>
        </w:rPr>
        <w:t>eść</w:t>
      </w:r>
      <w:r>
        <w:rPr>
          <w:rStyle w:val="markedcontent"/>
          <w:rFonts w:ascii="Tahoma" w:hAnsi="Tahoma" w:cs="Tahoma"/>
        </w:rPr>
        <w:t xml:space="preserve"> stopy zwrotu większej niż 5-6%. W tej klasie aktywów,</w:t>
      </w:r>
      <w:r w:rsidR="00B27985">
        <w:rPr>
          <w:rStyle w:val="markedcontent"/>
          <w:rFonts w:ascii="Tahoma" w:hAnsi="Tahoma" w:cs="Tahoma"/>
        </w:rPr>
        <w:t xml:space="preserve"> poważną szansę na</w:t>
      </w:r>
      <w:r>
        <w:rPr>
          <w:rStyle w:val="markedcontent"/>
          <w:rFonts w:ascii="Tahoma" w:hAnsi="Tahoma" w:cs="Tahoma"/>
        </w:rPr>
        <w:t xml:space="preserve"> wyższe stopy zwrotu </w:t>
      </w:r>
      <w:r w:rsidR="00B27985">
        <w:rPr>
          <w:rStyle w:val="markedcontent"/>
          <w:rFonts w:ascii="Tahoma" w:hAnsi="Tahoma" w:cs="Tahoma"/>
        </w:rPr>
        <w:t>mają</w:t>
      </w:r>
      <w:r>
        <w:rPr>
          <w:rStyle w:val="markedcontent"/>
          <w:rFonts w:ascii="Tahoma" w:hAnsi="Tahoma" w:cs="Tahoma"/>
        </w:rPr>
        <w:t xml:space="preserve"> fundusze obligacji korporacyjnych budowane na wysokiej stopie procentowej, pilnujące wskaźników ryzyko versus oczekiwana stopa zwrotu i dobrze zdywersyfikowane.</w:t>
      </w:r>
      <w:r w:rsidR="00B27985">
        <w:rPr>
          <w:rStyle w:val="markedcontent"/>
          <w:rFonts w:ascii="Tahoma" w:hAnsi="Tahoma" w:cs="Tahoma"/>
        </w:rPr>
        <w:t xml:space="preserve"> </w:t>
      </w:r>
    </w:p>
    <w:p w14:paraId="5582F034" w14:textId="77777777" w:rsidR="00B27985" w:rsidRDefault="00B27985" w:rsidP="00B27985">
      <w:pPr>
        <w:jc w:val="both"/>
        <w:rPr>
          <w:rFonts w:ascii="Tahoma" w:hAnsi="Tahoma" w:cs="Tahoma"/>
          <w:color w:val="26272C"/>
        </w:rPr>
      </w:pPr>
      <w:r>
        <w:rPr>
          <w:rFonts w:ascii="Tahoma" w:hAnsi="Tahoma" w:cs="Tahoma"/>
          <w:color w:val="26272C"/>
        </w:rPr>
        <w:t>W</w:t>
      </w:r>
      <w:r w:rsidR="00E66EB1">
        <w:rPr>
          <w:rFonts w:ascii="Tahoma" w:hAnsi="Tahoma" w:cs="Tahoma"/>
          <w:color w:val="26272C"/>
        </w:rPr>
        <w:t xml:space="preserve"> 2024 roku, po wejściu w cykl obniżania stopy procentowej, atrakcyjniejsze powinny być surowce. W tym złoto. Cena złota na koniec 2024 roku, przy założeniu spadku stóp procentowych w USA o 100 pkt bazowych (prognoza Goldman Sachs) powinna być wyższa od obecnej o 10-20%. Podobne perspektywy </w:t>
      </w:r>
      <w:r>
        <w:rPr>
          <w:rFonts w:ascii="Tahoma" w:hAnsi="Tahoma" w:cs="Tahoma"/>
          <w:color w:val="26272C"/>
        </w:rPr>
        <w:t>rysują się przed</w:t>
      </w:r>
      <w:r w:rsidR="00E66EB1">
        <w:rPr>
          <w:rFonts w:ascii="Tahoma" w:hAnsi="Tahoma" w:cs="Tahoma"/>
          <w:color w:val="26272C"/>
        </w:rPr>
        <w:t xml:space="preserve"> cen</w:t>
      </w:r>
      <w:r>
        <w:rPr>
          <w:rFonts w:ascii="Tahoma" w:hAnsi="Tahoma" w:cs="Tahoma"/>
          <w:color w:val="26272C"/>
        </w:rPr>
        <w:t>ą</w:t>
      </w:r>
      <w:r w:rsidR="00E66EB1">
        <w:rPr>
          <w:rFonts w:ascii="Tahoma" w:hAnsi="Tahoma" w:cs="Tahoma"/>
          <w:color w:val="26272C"/>
        </w:rPr>
        <w:t xml:space="preserve"> miedzi, które mogłyby zostać wsparte popytem z segmentu OZE.</w:t>
      </w:r>
    </w:p>
    <w:p w14:paraId="763802BD" w14:textId="5AA0DA9C" w:rsidR="00E66EB1" w:rsidRDefault="00BC1EA1" w:rsidP="00B27985">
      <w:pPr>
        <w:jc w:val="both"/>
        <w:rPr>
          <w:rFonts w:ascii="Tahoma" w:hAnsi="Tahoma" w:cs="Tahoma"/>
          <w:color w:val="26272C"/>
        </w:rPr>
      </w:pPr>
      <w:r>
        <w:rPr>
          <w:rFonts w:ascii="Tahoma" w:hAnsi="Tahoma" w:cs="Tahoma"/>
          <w:color w:val="26272C"/>
        </w:rPr>
        <w:t>Jest prawdopodobne iż</w:t>
      </w:r>
      <w:r w:rsidR="00E66EB1">
        <w:rPr>
          <w:rFonts w:ascii="Tahoma" w:hAnsi="Tahoma" w:cs="Tahoma"/>
          <w:color w:val="26272C"/>
        </w:rPr>
        <w:t xml:space="preserve"> złotówka umocni się w 2024 roku o 5-10%. Nie </w:t>
      </w:r>
      <w:r>
        <w:rPr>
          <w:rFonts w:ascii="Tahoma" w:hAnsi="Tahoma" w:cs="Tahoma"/>
          <w:color w:val="26272C"/>
        </w:rPr>
        <w:t xml:space="preserve">można </w:t>
      </w:r>
      <w:r w:rsidR="00E66EB1">
        <w:rPr>
          <w:rFonts w:ascii="Tahoma" w:hAnsi="Tahoma" w:cs="Tahoma"/>
          <w:color w:val="26272C"/>
        </w:rPr>
        <w:t>wykluczy</w:t>
      </w:r>
      <w:r>
        <w:rPr>
          <w:rFonts w:ascii="Tahoma" w:hAnsi="Tahoma" w:cs="Tahoma"/>
          <w:color w:val="26272C"/>
        </w:rPr>
        <w:t>ć</w:t>
      </w:r>
      <w:r w:rsidR="00E66EB1">
        <w:rPr>
          <w:rFonts w:ascii="Tahoma" w:hAnsi="Tahoma" w:cs="Tahoma"/>
          <w:color w:val="26272C"/>
        </w:rPr>
        <w:t xml:space="preserve"> poziomu bliskiego 4,1 zł za jedno EURO w końcówce 2024 roku. Rozstrzygającym w tym zakresie będzie dysparytet stóp. Przy stabilnej sytuacji gospodarczej, będziemy mieli wysoką stopę procentową banku centralnego kontra obniżające się stopy na rynkach wiodących. W II połowie roku powinien się zmienić trend na EUR/USD. EUR powinno ulec aprecjacji, a USD deprecjacji.</w:t>
      </w:r>
    </w:p>
    <w:p w14:paraId="18D78094" w14:textId="74EAFC82" w:rsidR="005E6AED" w:rsidRDefault="005E6AED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75E60195" wp14:editId="13D7A2CC">
            <wp:extent cx="1666875" cy="533400"/>
            <wp:effectExtent l="0" t="0" r="9525" b="0"/>
            <wp:docPr id="2" name="Obraz 1" descr="MAr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Arci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9FD03" w14:textId="57B2FD50" w:rsidR="00EC4055" w:rsidRPr="005B44A7" w:rsidRDefault="00EC4055" w:rsidP="00406B64">
      <w:pPr>
        <w:spacing w:after="0" w:line="24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7F26A5A2" w14:textId="64512E82" w:rsidR="00EA573C" w:rsidRPr="00B00DEF" w:rsidRDefault="00B00DEF" w:rsidP="005B44A7">
      <w:pPr>
        <w:jc w:val="both"/>
        <w:rPr>
          <w:rFonts w:ascii="Tahoma" w:hAnsi="Tahoma" w:cs="Tahoma"/>
          <w:sz w:val="18"/>
          <w:szCs w:val="18"/>
        </w:rPr>
      </w:pPr>
      <w:r w:rsidRPr="00B00DEF">
        <w:rPr>
          <w:sz w:val="18"/>
          <w:szCs w:val="18"/>
        </w:rPr>
        <w:t>Powyższy komentarz nie jest rekomendacją w rozumieniu Rozporządzenia Ministra Finansów z 19 października 2005 roku. Został on sporządzony w celach informacyjnych i nie powinien stanowić podstawy do podejmowania decyzji inwestycyjnych. Ani autor ich opracowania, ani Phinance S.A., nie ponoszą odpowiedzialności za decyzje inwestycyjne podjęte na podstawie informacji zawartych w niniejszym komentarzu. Kopiowanie bądź powielanie niniejszego opracowania bez podania źródła jest niezgodne z prawem.</w:t>
      </w:r>
    </w:p>
    <w:sectPr w:rsidR="00EA573C" w:rsidRPr="00B0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30"/>
    <w:rsid w:val="0000278E"/>
    <w:rsid w:val="00007340"/>
    <w:rsid w:val="00054879"/>
    <w:rsid w:val="00070A3F"/>
    <w:rsid w:val="00070A69"/>
    <w:rsid w:val="000B3984"/>
    <w:rsid w:val="000F4FD3"/>
    <w:rsid w:val="001008EC"/>
    <w:rsid w:val="001026F5"/>
    <w:rsid w:val="00115958"/>
    <w:rsid w:val="00144582"/>
    <w:rsid w:val="00161DA3"/>
    <w:rsid w:val="00171F8F"/>
    <w:rsid w:val="0017604F"/>
    <w:rsid w:val="00190D3C"/>
    <w:rsid w:val="00193DC8"/>
    <w:rsid w:val="001C59FB"/>
    <w:rsid w:val="002235D7"/>
    <w:rsid w:val="0026239B"/>
    <w:rsid w:val="00267310"/>
    <w:rsid w:val="002733BC"/>
    <w:rsid w:val="00286529"/>
    <w:rsid w:val="00291EAB"/>
    <w:rsid w:val="002A4BBC"/>
    <w:rsid w:val="002C5FE5"/>
    <w:rsid w:val="002E545A"/>
    <w:rsid w:val="00333095"/>
    <w:rsid w:val="00352C94"/>
    <w:rsid w:val="00356A14"/>
    <w:rsid w:val="00365843"/>
    <w:rsid w:val="00385E39"/>
    <w:rsid w:val="003D5E2E"/>
    <w:rsid w:val="00406B64"/>
    <w:rsid w:val="004172A0"/>
    <w:rsid w:val="00426C81"/>
    <w:rsid w:val="00465CFA"/>
    <w:rsid w:val="00483D76"/>
    <w:rsid w:val="00491730"/>
    <w:rsid w:val="004B76AF"/>
    <w:rsid w:val="004D2C14"/>
    <w:rsid w:val="004F6CD8"/>
    <w:rsid w:val="00542E4A"/>
    <w:rsid w:val="005B44A7"/>
    <w:rsid w:val="005E6AED"/>
    <w:rsid w:val="006407F7"/>
    <w:rsid w:val="006C5913"/>
    <w:rsid w:val="006D0B7E"/>
    <w:rsid w:val="006D10F6"/>
    <w:rsid w:val="007150CF"/>
    <w:rsid w:val="00715C82"/>
    <w:rsid w:val="007273CF"/>
    <w:rsid w:val="00765EF8"/>
    <w:rsid w:val="00780CD6"/>
    <w:rsid w:val="007814FB"/>
    <w:rsid w:val="00791712"/>
    <w:rsid w:val="00827340"/>
    <w:rsid w:val="008353A1"/>
    <w:rsid w:val="00835D41"/>
    <w:rsid w:val="00866F3D"/>
    <w:rsid w:val="008956DF"/>
    <w:rsid w:val="008B6A8A"/>
    <w:rsid w:val="00930007"/>
    <w:rsid w:val="0096706B"/>
    <w:rsid w:val="00972D07"/>
    <w:rsid w:val="0098203E"/>
    <w:rsid w:val="00996C1B"/>
    <w:rsid w:val="009B605D"/>
    <w:rsid w:val="009D2856"/>
    <w:rsid w:val="009F4140"/>
    <w:rsid w:val="00A13752"/>
    <w:rsid w:val="00A856F3"/>
    <w:rsid w:val="00A914C2"/>
    <w:rsid w:val="00A916EA"/>
    <w:rsid w:val="00AA2E4A"/>
    <w:rsid w:val="00AF5198"/>
    <w:rsid w:val="00B00DEF"/>
    <w:rsid w:val="00B27985"/>
    <w:rsid w:val="00B508AC"/>
    <w:rsid w:val="00BC1EA1"/>
    <w:rsid w:val="00BF4000"/>
    <w:rsid w:val="00C0410F"/>
    <w:rsid w:val="00C238B4"/>
    <w:rsid w:val="00CB2233"/>
    <w:rsid w:val="00D0239D"/>
    <w:rsid w:val="00D607D1"/>
    <w:rsid w:val="00D83454"/>
    <w:rsid w:val="00E66EB1"/>
    <w:rsid w:val="00E66F97"/>
    <w:rsid w:val="00E75C6C"/>
    <w:rsid w:val="00EA573C"/>
    <w:rsid w:val="00EC4055"/>
    <w:rsid w:val="00EF45F4"/>
    <w:rsid w:val="00EF6B3D"/>
    <w:rsid w:val="00F147D9"/>
    <w:rsid w:val="00F92B1C"/>
    <w:rsid w:val="00FE7DCE"/>
    <w:rsid w:val="00FF3EB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E1D0"/>
  <w15:chartTrackingRefBased/>
  <w15:docId w15:val="{9B77E3A0-E07B-4B49-8D57-4F36961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7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7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-block-post-excerptexcerpt">
    <w:name w:val="wp-block-post-excerpt__excerpt"/>
    <w:basedOn w:val="Normalny"/>
    <w:rsid w:val="0016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CB2233"/>
  </w:style>
  <w:style w:type="paragraph" w:styleId="NormalnyWeb">
    <w:name w:val="Normal (Web)"/>
    <w:basedOn w:val="Normalny"/>
    <w:uiPriority w:val="99"/>
    <w:unhideWhenUsed/>
    <w:rsid w:val="00CB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6CD8"/>
    <w:rPr>
      <w:b/>
      <w:bCs/>
    </w:rPr>
  </w:style>
  <w:style w:type="paragraph" w:customStyle="1" w:styleId="articlep">
    <w:name w:val="article_p"/>
    <w:basedOn w:val="Normalny"/>
    <w:rsid w:val="004F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75C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5C6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hyphenate">
    <w:name w:val="hyphenate"/>
    <w:basedOn w:val="Normalny"/>
    <w:rsid w:val="0029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rticlebodyblock">
    <w:name w:val="articlebodyblock"/>
    <w:basedOn w:val="Normalny"/>
    <w:rsid w:val="00E6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E66EB1"/>
  </w:style>
  <w:style w:type="character" w:customStyle="1" w:styleId="Nagwek1Znak">
    <w:name w:val="Nagłówek 1 Znak"/>
    <w:basedOn w:val="Domylnaczcionkaakapitu"/>
    <w:link w:val="Nagwek1"/>
    <w:uiPriority w:val="9"/>
    <w:rsid w:val="00FE7D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E7D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2869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Lau</dc:creator>
  <cp:keywords/>
  <dc:description/>
  <cp:lastModifiedBy>Anna Dudzińska</cp:lastModifiedBy>
  <cp:revision>3</cp:revision>
  <dcterms:created xsi:type="dcterms:W3CDTF">2024-02-13T10:08:00Z</dcterms:created>
  <dcterms:modified xsi:type="dcterms:W3CDTF">2024-02-13T10:27:00Z</dcterms:modified>
</cp:coreProperties>
</file>