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716D" w14:textId="211872E6" w:rsidR="00161DA3" w:rsidRPr="00F10F01" w:rsidRDefault="000F4FD3" w:rsidP="00F10F01">
      <w:pPr>
        <w:pStyle w:val="Nagwek2"/>
      </w:pPr>
      <w:r w:rsidRPr="00F10F01">
        <w:t>Kontrakty terminowe na złoto. Handel i perspektywy.</w:t>
      </w:r>
      <w:r w:rsidR="001C59FB" w:rsidRPr="00F10F01">
        <w:t xml:space="preserve"> </w:t>
      </w:r>
    </w:p>
    <w:p w14:paraId="17EA5193" w14:textId="77777777" w:rsidR="00054879" w:rsidRDefault="00054879" w:rsidP="000F4FD3">
      <w:pPr>
        <w:spacing w:after="0" w:line="240" w:lineRule="auto"/>
        <w:jc w:val="both"/>
        <w:rPr>
          <w:rFonts w:ascii="Tahoma" w:hAnsi="Tahoma" w:cs="Tahoma"/>
        </w:rPr>
      </w:pPr>
    </w:p>
    <w:p w14:paraId="53F7BFD9" w14:textId="7379D136" w:rsidR="00054879" w:rsidRDefault="00054879" w:rsidP="00F10F01">
      <w:pPr>
        <w:pStyle w:val="Nagwek1"/>
      </w:pPr>
      <w:r>
        <w:t>W perspektywie zbliżających się obniżek stóp procentowych w USA, coraz więcej aktywnie poszukujących możliwości inwestycyjnych osób, zwraca swoje zainteresowanie w kierunku złota. Jakie mamy w tym zakresie nowoczesne instrumenty finansowe i gdzie można je nabyć?</w:t>
      </w:r>
      <w:r w:rsidR="00EF6B3D">
        <w:t xml:space="preserve"> </w:t>
      </w:r>
    </w:p>
    <w:p w14:paraId="45E69731" w14:textId="77777777" w:rsidR="00054879" w:rsidRDefault="00054879" w:rsidP="000F4FD3">
      <w:pPr>
        <w:spacing w:after="0" w:line="240" w:lineRule="auto"/>
        <w:jc w:val="both"/>
        <w:rPr>
          <w:rFonts w:ascii="Tahoma" w:hAnsi="Tahoma" w:cs="Tahoma"/>
        </w:rPr>
      </w:pPr>
    </w:p>
    <w:p w14:paraId="0952716D" w14:textId="6C3FD76B" w:rsidR="00E75C6C" w:rsidRPr="000F4FD3" w:rsidRDefault="00E75C6C" w:rsidP="000F4FD3">
      <w:pPr>
        <w:spacing w:after="0" w:line="240" w:lineRule="auto"/>
        <w:jc w:val="both"/>
        <w:rPr>
          <w:rFonts w:ascii="Tahoma" w:hAnsi="Tahoma" w:cs="Tahoma"/>
        </w:rPr>
      </w:pPr>
      <w:r w:rsidRPr="000F4FD3">
        <w:rPr>
          <w:rFonts w:ascii="Tahoma" w:hAnsi="Tahoma" w:cs="Tahoma"/>
        </w:rPr>
        <w:t xml:space="preserve">W 1974 roku po uwolnieniu w Stanach Zjednoczonych handlu złotem Nowojorska Giełda Towarowa (New York </w:t>
      </w:r>
      <w:proofErr w:type="spellStart"/>
      <w:r w:rsidRPr="000F4FD3">
        <w:rPr>
          <w:rFonts w:ascii="Tahoma" w:hAnsi="Tahoma" w:cs="Tahoma"/>
        </w:rPr>
        <w:t>Commodity</w:t>
      </w:r>
      <w:proofErr w:type="spellEnd"/>
      <w:r w:rsidRPr="000F4FD3">
        <w:rPr>
          <w:rFonts w:ascii="Tahoma" w:hAnsi="Tahoma" w:cs="Tahoma"/>
        </w:rPr>
        <w:t xml:space="preserve"> Exchange, “NYMEX”) wprowadziła na rynek pierwszy </w:t>
      </w:r>
      <w:r w:rsidRPr="00054879">
        <w:rPr>
          <w:rFonts w:ascii="Tahoma" w:hAnsi="Tahoma" w:cs="Tahoma"/>
          <w:b/>
          <w:bCs/>
        </w:rPr>
        <w:t xml:space="preserve">kontrakt terminowy na </w:t>
      </w:r>
      <w:r w:rsidR="00054879" w:rsidRPr="00054879">
        <w:rPr>
          <w:rFonts w:ascii="Tahoma" w:hAnsi="Tahoma" w:cs="Tahoma"/>
          <w:b/>
          <w:bCs/>
        </w:rPr>
        <w:t>złoto</w:t>
      </w:r>
      <w:r w:rsidR="00054879">
        <w:t xml:space="preserve">, </w:t>
      </w:r>
      <w:r w:rsidRPr="000F4FD3">
        <w:rPr>
          <w:rFonts w:ascii="Tahoma" w:hAnsi="Tahoma" w:cs="Tahoma"/>
        </w:rPr>
        <w:t xml:space="preserve">a w 1982 roku </w:t>
      </w:r>
      <w:r w:rsidRPr="00054879">
        <w:rPr>
          <w:rFonts w:ascii="Tahoma" w:hAnsi="Tahoma" w:cs="Tahoma"/>
          <w:b/>
          <w:bCs/>
        </w:rPr>
        <w:t>opcje na złoto</w:t>
      </w:r>
      <w:r w:rsidRPr="000F4FD3">
        <w:rPr>
          <w:rFonts w:ascii="Tahoma" w:hAnsi="Tahoma" w:cs="Tahoma"/>
        </w:rPr>
        <w:t xml:space="preserve">. W 1994 roku New York </w:t>
      </w:r>
      <w:proofErr w:type="spellStart"/>
      <w:r w:rsidRPr="000F4FD3">
        <w:rPr>
          <w:rFonts w:ascii="Tahoma" w:hAnsi="Tahoma" w:cs="Tahoma"/>
        </w:rPr>
        <w:t>Mercantile</w:t>
      </w:r>
      <w:proofErr w:type="spellEnd"/>
      <w:r w:rsidRPr="000F4FD3">
        <w:rPr>
          <w:rFonts w:ascii="Tahoma" w:hAnsi="Tahoma" w:cs="Tahoma"/>
        </w:rPr>
        <w:t xml:space="preserve"> Exchange i COMEX połączyły się. Obecnie NYMEX jest własnością COMEX a obie giełdy należą do Chicago </w:t>
      </w:r>
      <w:proofErr w:type="spellStart"/>
      <w:r w:rsidRPr="000F4FD3">
        <w:rPr>
          <w:rFonts w:ascii="Tahoma" w:hAnsi="Tahoma" w:cs="Tahoma"/>
        </w:rPr>
        <w:t>Mercantile</w:t>
      </w:r>
      <w:proofErr w:type="spellEnd"/>
      <w:r w:rsidRPr="000F4FD3">
        <w:rPr>
          <w:rFonts w:ascii="Tahoma" w:hAnsi="Tahoma" w:cs="Tahoma"/>
        </w:rPr>
        <w:t xml:space="preserve"> Exchange </w:t>
      </w:r>
      <w:proofErr w:type="spellStart"/>
      <w:r w:rsidRPr="000F4FD3">
        <w:rPr>
          <w:rFonts w:ascii="Tahoma" w:hAnsi="Tahoma" w:cs="Tahoma"/>
        </w:rPr>
        <w:t>Group</w:t>
      </w:r>
      <w:proofErr w:type="spellEnd"/>
      <w:r w:rsidRPr="000F4FD3">
        <w:rPr>
          <w:rFonts w:ascii="Tahoma" w:hAnsi="Tahoma" w:cs="Tahoma"/>
        </w:rPr>
        <w:t xml:space="preserve"> (CME </w:t>
      </w:r>
      <w:proofErr w:type="spellStart"/>
      <w:r w:rsidRPr="000F4FD3">
        <w:rPr>
          <w:rFonts w:ascii="Tahoma" w:hAnsi="Tahoma" w:cs="Tahoma"/>
        </w:rPr>
        <w:t>Group</w:t>
      </w:r>
      <w:proofErr w:type="spellEnd"/>
      <w:r w:rsidRPr="000F4FD3">
        <w:rPr>
          <w:rFonts w:ascii="Tahoma" w:hAnsi="Tahoma" w:cs="Tahoma"/>
        </w:rPr>
        <w:t xml:space="preserve">). Dział COMEX jest miejscem handlu instrumentami pochodnymi (kontraktami terminowymi i opcjami) na złoto i </w:t>
      </w:r>
      <w:r w:rsidR="00054879">
        <w:rPr>
          <w:rFonts w:ascii="Tahoma" w:hAnsi="Tahoma" w:cs="Tahoma"/>
        </w:rPr>
        <w:t>srebro.</w:t>
      </w:r>
      <w:r w:rsidRPr="000F4FD3">
        <w:rPr>
          <w:rFonts w:ascii="Tahoma" w:hAnsi="Tahoma" w:cs="Tahoma"/>
        </w:rPr>
        <w:t xml:space="preserve"> Inwestorzy mogą zawierać transakcje spekulacyjne, zabezpieczające i arbitrażowe. </w:t>
      </w:r>
    </w:p>
    <w:p w14:paraId="4900399B" w14:textId="56DD5D81" w:rsidR="00E75C6C" w:rsidRPr="00054879" w:rsidRDefault="00E75C6C" w:rsidP="000F4FD3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E75C6C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Najbardziej znanym instrumentem finansowym na COMEX jest kontrakt terminowy na 100 uncji złota (symbol: GC). </w:t>
      </w:r>
      <w:r w:rsidRPr="00EF6B3D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Na giełdzie są również notowane kontrakty na mniejsze ilości złota </w:t>
      </w:r>
      <w:r w:rsidR="00F10F01">
        <w:rPr>
          <w:rFonts w:ascii="Tahoma" w:eastAsia="Times New Roman" w:hAnsi="Tahoma" w:cs="Tahoma"/>
          <w:kern w:val="0"/>
          <w:lang w:eastAsia="pl-PL"/>
          <w14:ligatures w14:val="none"/>
        </w:rPr>
        <w:t>–</w:t>
      </w:r>
      <w:r w:rsidRPr="00EF6B3D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50 uncji oraz 10 uncji</w:t>
      </w:r>
      <w:r w:rsidR="00054879" w:rsidRPr="00EF6B3D">
        <w:rPr>
          <w:rFonts w:ascii="Tahoma" w:eastAsia="Times New Roman" w:hAnsi="Tahoma" w:cs="Tahoma"/>
          <w:kern w:val="0"/>
          <w:lang w:eastAsia="pl-PL"/>
          <w14:ligatures w14:val="none"/>
        </w:rPr>
        <w:t>.</w:t>
      </w:r>
      <w:r w:rsidR="00EF6B3D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Z</w:t>
      </w:r>
      <w:r w:rsidR="00054879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łatwością można odnaleźć oferty brokerów,</w:t>
      </w:r>
      <w:r w:rsidR="00EF6B3D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tak polskich jak i zagranicznych,</w:t>
      </w:r>
      <w:r w:rsidR="00054879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umożliwiających dokonywanie transakcji tymi instrumentami. Mamy też kilkanaście funduszy inwestycyjnych w Polsce, które w procesie inwestycyjnym operują tymi instrumentami.</w:t>
      </w:r>
    </w:p>
    <w:p w14:paraId="29055A46" w14:textId="71277AD6" w:rsidR="00291EAB" w:rsidRDefault="00D83454" w:rsidP="00D83454">
      <w:pPr>
        <w:spacing w:before="100" w:beforeAutospacing="1" w:after="100" w:afterAutospacing="1" w:line="240" w:lineRule="auto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A co z perspektywami dla ceny złota? </w:t>
      </w:r>
      <w:r w:rsidRPr="000F4FD3">
        <w:rPr>
          <w:rFonts w:ascii="Tahoma" w:hAnsi="Tahoma" w:cs="Tahoma"/>
        </w:rPr>
        <w:t>Złoto ustanowiło niedawno nowy rekord wszech czasów</w:t>
      </w:r>
      <w:r>
        <w:rPr>
          <w:rFonts w:ascii="Tahoma" w:hAnsi="Tahoma" w:cs="Tahoma"/>
        </w:rPr>
        <w:t xml:space="preserve"> (</w:t>
      </w:r>
      <w:r w:rsidR="00A13752">
        <w:rPr>
          <w:rFonts w:ascii="Tahoma" w:hAnsi="Tahoma" w:cs="Tahoma"/>
        </w:rPr>
        <w:t xml:space="preserve">27.12.2023 </w:t>
      </w:r>
      <w:r w:rsidR="00F10F01">
        <w:rPr>
          <w:rFonts w:ascii="Tahoma" w:hAnsi="Tahoma" w:cs="Tahoma"/>
        </w:rPr>
        <w:t>–</w:t>
      </w:r>
      <w:r w:rsidR="00A137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2077 USD za uncje w cenach zamk</w:t>
      </w:r>
      <w:r w:rsidR="00A13752">
        <w:rPr>
          <w:rFonts w:ascii="Tahoma" w:hAnsi="Tahoma" w:cs="Tahoma"/>
        </w:rPr>
        <w:t>nięcia</w:t>
      </w:r>
      <w:r>
        <w:rPr>
          <w:rFonts w:ascii="Tahoma" w:hAnsi="Tahoma" w:cs="Tahoma"/>
        </w:rPr>
        <w:t>)</w:t>
      </w:r>
      <w:r w:rsidRPr="000F4FD3">
        <w:rPr>
          <w:rFonts w:ascii="Tahoma" w:hAnsi="Tahoma" w:cs="Tahoma"/>
        </w:rPr>
        <w:t xml:space="preserve">, po czym </w:t>
      </w:r>
      <w:r>
        <w:rPr>
          <w:rFonts w:ascii="Tahoma" w:hAnsi="Tahoma" w:cs="Tahoma"/>
        </w:rPr>
        <w:t>nastąpiła realizacja zysków</w:t>
      </w:r>
      <w:r w:rsidRPr="000F4FD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W dłuższym terminie powinno ono</w:t>
      </w:r>
      <w:r w:rsidRPr="000F4FD3">
        <w:rPr>
          <w:rFonts w:ascii="Tahoma" w:hAnsi="Tahoma" w:cs="Tahoma"/>
        </w:rPr>
        <w:t xml:space="preserve"> drożeć wraz ze spadkiem realnych stóp procentowych, co zwiększa jego atrakcyjność względem innych aktywów.</w:t>
      </w:r>
      <w:r>
        <w:rPr>
          <w:rFonts w:ascii="Tahoma" w:hAnsi="Tahoma" w:cs="Tahoma"/>
        </w:rPr>
        <w:t xml:space="preserve"> </w:t>
      </w:r>
      <w:r w:rsidR="00E75C6C" w:rsidRPr="000F4FD3">
        <w:rPr>
          <w:rFonts w:ascii="Tahoma" w:hAnsi="Tahoma" w:cs="Tahoma"/>
        </w:rPr>
        <w:t>Realne stopy procentowe to stopy procentowe po odjęciu inflacji. Są miarą rzeczywistego kosztu pożyczania pieniędzy i stopy zwrotu z inwestycji. Gdy realne stopy procentowe są dodatnie, to nominalna stopa procentowa jest wyższa niż aktualna stopa inflacji</w:t>
      </w:r>
      <w:r>
        <w:rPr>
          <w:rFonts w:ascii="Tahoma" w:hAnsi="Tahoma" w:cs="Tahoma"/>
        </w:rPr>
        <w:t>. J</w:t>
      </w:r>
      <w:r w:rsidR="00E75C6C" w:rsidRPr="000F4FD3">
        <w:rPr>
          <w:rFonts w:ascii="Tahoma" w:hAnsi="Tahoma" w:cs="Tahoma"/>
        </w:rPr>
        <w:t>eśli kolejne dwa–trzy lata przyniosą spadek realnych stóp procentowych (co jest możliwe przy założeniu chłodzenia się gospodarki USA), to w ostatnich 20 latach nie było takiej sytuacji, aby wraz z ich spadkiem złoto nie drożało</w:t>
      </w:r>
      <w:r w:rsidR="00A13752">
        <w:rPr>
          <w:rFonts w:ascii="Tahoma" w:hAnsi="Tahoma" w:cs="Tahoma"/>
        </w:rPr>
        <w:t xml:space="preserve"> (!)</w:t>
      </w:r>
      <w:r w:rsidR="00E75C6C" w:rsidRPr="000F4FD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Drugim argumentem za wzrostem ceny jest stały popyt ze strony banków centralnych. </w:t>
      </w:r>
      <w:r w:rsidR="00291EAB" w:rsidRPr="000F4FD3">
        <w:rPr>
          <w:rFonts w:ascii="Tahoma" w:hAnsi="Tahoma" w:cs="Tahoma"/>
        </w:rPr>
        <w:t xml:space="preserve">Według Światowej Rady Złota banki centralne rynków wschodzących kupowały średnio 473 ton rocznie w latach 2010–2021. </w:t>
      </w:r>
      <w:r>
        <w:rPr>
          <w:rFonts w:ascii="Tahoma" w:hAnsi="Tahoma" w:cs="Tahoma"/>
        </w:rPr>
        <w:t>W 2022 roku było to już</w:t>
      </w:r>
      <w:r w:rsidR="00291EAB" w:rsidRPr="000F4FD3">
        <w:rPr>
          <w:rFonts w:ascii="Tahoma" w:hAnsi="Tahoma" w:cs="Tahoma"/>
        </w:rPr>
        <w:t xml:space="preserve"> 1100 ton tego cennego metalu, a </w:t>
      </w:r>
      <w:r>
        <w:rPr>
          <w:rFonts w:ascii="Tahoma" w:hAnsi="Tahoma" w:cs="Tahoma"/>
        </w:rPr>
        <w:t>rok 2023</w:t>
      </w:r>
      <w:r w:rsidR="00291EAB" w:rsidRPr="000F4F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 rekordowe 1200 ton.</w:t>
      </w:r>
      <w:r w:rsidR="00291EAB" w:rsidRPr="000F4FD3">
        <w:rPr>
          <w:rFonts w:ascii="Tahoma" w:hAnsi="Tahoma" w:cs="Tahoma"/>
        </w:rPr>
        <w:t xml:space="preserve">  Analitycy </w:t>
      </w:r>
      <w:r w:rsidR="00EF6B3D">
        <w:rPr>
          <w:rFonts w:ascii="Tahoma" w:hAnsi="Tahoma" w:cs="Tahoma"/>
        </w:rPr>
        <w:t>prognozują</w:t>
      </w:r>
      <w:r w:rsidR="00291EAB" w:rsidRPr="000F4FD3">
        <w:rPr>
          <w:rFonts w:ascii="Tahoma" w:hAnsi="Tahoma" w:cs="Tahoma"/>
        </w:rPr>
        <w:t>, że to</w:t>
      </w:r>
      <w:r w:rsidR="00291EAB" w:rsidRPr="000F4FD3">
        <w:rPr>
          <w:rStyle w:val="Pogrubienie"/>
          <w:rFonts w:ascii="Tahoma" w:hAnsi="Tahoma" w:cs="Tahoma"/>
        </w:rPr>
        <w:t xml:space="preserve"> </w:t>
      </w:r>
      <w:r w:rsidR="00291EAB" w:rsidRPr="00A13752">
        <w:rPr>
          <w:rStyle w:val="Pogrubienie"/>
          <w:rFonts w:ascii="Tahoma" w:hAnsi="Tahoma" w:cs="Tahoma"/>
          <w:b w:val="0"/>
          <w:bCs w:val="0"/>
        </w:rPr>
        <w:t>wzmożenie może trwać jeszcze przez długie lata.</w:t>
      </w:r>
      <w:r>
        <w:rPr>
          <w:rStyle w:val="Pogrubienie"/>
          <w:rFonts w:ascii="Tahoma" w:hAnsi="Tahoma" w:cs="Tahoma"/>
        </w:rPr>
        <w:t xml:space="preserve"> </w:t>
      </w:r>
      <w:r w:rsidR="00291EAB" w:rsidRPr="000F4FD3">
        <w:rPr>
          <w:rFonts w:ascii="Tahoma" w:hAnsi="Tahoma" w:cs="Tahoma"/>
        </w:rPr>
        <w:t xml:space="preserve">W opublikowanej w maju ankiecie blisko jedna czwarta wszystkich banków centralnych stwierdziła, że w ciągu najbliższych 12 miesięcy </w:t>
      </w:r>
      <w:r w:rsidR="00291EAB" w:rsidRPr="00EF6B3D">
        <w:rPr>
          <w:rStyle w:val="Pogrubienie"/>
          <w:rFonts w:ascii="Tahoma" w:hAnsi="Tahoma" w:cs="Tahoma"/>
          <w:b w:val="0"/>
          <w:bCs w:val="0"/>
        </w:rPr>
        <w:t>planują zwiększyć swoje rezerwy złota</w:t>
      </w:r>
      <w:r w:rsidR="00291EAB" w:rsidRPr="00EF6B3D">
        <w:rPr>
          <w:rFonts w:ascii="Tahoma" w:hAnsi="Tahoma" w:cs="Tahoma"/>
          <w:b/>
          <w:bCs/>
        </w:rPr>
        <w:t>.</w:t>
      </w:r>
      <w:r w:rsidR="00291EAB" w:rsidRPr="000F4FD3">
        <w:rPr>
          <w:rFonts w:ascii="Tahoma" w:hAnsi="Tahoma" w:cs="Tahoma"/>
        </w:rPr>
        <w:t xml:space="preserve"> </w:t>
      </w:r>
      <w:r w:rsidR="00FF3EB8">
        <w:rPr>
          <w:rFonts w:ascii="Tahoma" w:hAnsi="Tahoma" w:cs="Tahoma"/>
        </w:rPr>
        <w:t xml:space="preserve">To dwa argumenty „za złotem” a pozostaje jeszcze </w:t>
      </w:r>
      <w:r w:rsidR="00A13752">
        <w:rPr>
          <w:rFonts w:ascii="Tahoma" w:hAnsi="Tahoma" w:cs="Tahoma"/>
        </w:rPr>
        <w:t>zwykle najczęściej cytowany przy złocie  - o</w:t>
      </w:r>
      <w:r w:rsidR="00291EAB" w:rsidRPr="000F4FD3">
        <w:rPr>
          <w:rFonts w:ascii="Tahoma" w:hAnsi="Tahoma" w:cs="Tahoma"/>
        </w:rPr>
        <w:t xml:space="preserve">bawy związane z niestabilną sytuacją gospodarczą </w:t>
      </w:r>
      <w:r w:rsidR="00A13752">
        <w:rPr>
          <w:rFonts w:ascii="Tahoma" w:hAnsi="Tahoma" w:cs="Tahoma"/>
        </w:rPr>
        <w:t xml:space="preserve">i polityczną </w:t>
      </w:r>
      <w:r w:rsidR="00291EAB" w:rsidRPr="000F4FD3">
        <w:rPr>
          <w:rFonts w:ascii="Tahoma" w:hAnsi="Tahoma" w:cs="Tahoma"/>
        </w:rPr>
        <w:t>na świecie</w:t>
      </w:r>
      <w:r w:rsidR="00A13752">
        <w:rPr>
          <w:rFonts w:ascii="Tahoma" w:hAnsi="Tahoma" w:cs="Tahoma"/>
        </w:rPr>
        <w:t>.</w:t>
      </w:r>
    </w:p>
    <w:p w14:paraId="7D6E3BCD" w14:textId="0D65ABB7" w:rsidR="00E75C6C" w:rsidRDefault="00A13752" w:rsidP="00406B64">
      <w:pPr>
        <w:spacing w:after="0" w:line="24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>
        <w:rPr>
          <w:rFonts w:ascii="Tahoma" w:eastAsia="Times New Roman" w:hAnsi="Tahoma" w:cs="Tahoma"/>
          <w:kern w:val="0"/>
          <w:lang w:eastAsia="pl-PL"/>
          <w14:ligatures w14:val="none"/>
        </w:rPr>
        <w:t>Wydaje się, że złoto, a w szczególności kontrakty terminowe i opcje na złoto pozostaną długi czas w kręgu zainteresowania inwestujących na rynkach.</w:t>
      </w:r>
    </w:p>
    <w:p w14:paraId="6BF4B734" w14:textId="77777777" w:rsidR="0033256A" w:rsidRDefault="0033256A" w:rsidP="00406B64">
      <w:pPr>
        <w:spacing w:after="0" w:line="24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7BAEDE8A" w14:textId="2A332007" w:rsidR="0033256A" w:rsidRDefault="0033256A" w:rsidP="00406B64">
      <w:pPr>
        <w:spacing w:after="0" w:line="24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>
        <w:rPr>
          <w:rFonts w:ascii="Tahoma" w:eastAsia="Times New Roman" w:hAnsi="Tahoma" w:cs="Tahoma"/>
          <w:kern w:val="0"/>
          <w:lang w:eastAsia="pl-PL"/>
          <w14:ligatures w14:val="none"/>
        </w:rPr>
        <w:t xml:space="preserve">W Phinance wierzymy, że doświadczenie i wiedza naszych doradców pozwala skutecznie zarządzać inwestycjami, </w:t>
      </w:r>
      <w:r w:rsidRPr="0033256A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biorąc pod uwagę aktualne trendy </w:t>
      </w:r>
      <w:r>
        <w:rPr>
          <w:rFonts w:ascii="Tahoma" w:eastAsia="Times New Roman" w:hAnsi="Tahoma" w:cs="Tahoma"/>
          <w:kern w:val="0"/>
          <w:lang w:eastAsia="pl-PL"/>
          <w14:ligatures w14:val="none"/>
        </w:rPr>
        <w:t xml:space="preserve">tak </w:t>
      </w:r>
      <w:r w:rsidRPr="0033256A">
        <w:rPr>
          <w:rFonts w:ascii="Tahoma" w:eastAsia="Times New Roman" w:hAnsi="Tahoma" w:cs="Tahoma"/>
          <w:kern w:val="0"/>
          <w:lang w:eastAsia="pl-PL"/>
          <w14:ligatures w14:val="none"/>
        </w:rPr>
        <w:t>na rynku złota</w:t>
      </w:r>
      <w:r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jak i szerzej rozumianych inwestycji. Warto</w:t>
      </w:r>
      <w:r w:rsidRPr="0033256A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skonsultować się z nimi, aby lepiej zrozumieć potencjalne </w:t>
      </w:r>
      <w:r w:rsidRPr="0033256A">
        <w:rPr>
          <w:rFonts w:ascii="Tahoma" w:eastAsia="Times New Roman" w:hAnsi="Tahoma" w:cs="Tahoma"/>
          <w:kern w:val="0"/>
          <w:lang w:eastAsia="pl-PL"/>
          <w14:ligatures w14:val="none"/>
        </w:rPr>
        <w:lastRenderedPageBreak/>
        <w:t>korzyści płynące z inwestycji w złoto, zwłaszcza w kontekście obniżek stóp procentowych i globalnej sytuacji ekonomiczno-politycznej.</w:t>
      </w:r>
    </w:p>
    <w:p w14:paraId="1D5DCCFD" w14:textId="77777777" w:rsidR="00FD6BD0" w:rsidRDefault="00FD6BD0" w:rsidP="00406B64">
      <w:pPr>
        <w:spacing w:after="0" w:line="24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5C288540" w14:textId="77777777" w:rsidR="005E6AED" w:rsidRDefault="005E6AED" w:rsidP="00406B64">
      <w:pPr>
        <w:spacing w:after="0" w:line="24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4C90A964" w14:textId="77777777" w:rsidR="005E6AED" w:rsidRDefault="005E6AED" w:rsidP="00406B64">
      <w:pPr>
        <w:spacing w:after="0" w:line="24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18D78094" w14:textId="74EAFC82" w:rsidR="005E6AED" w:rsidRDefault="005E6AED" w:rsidP="00406B64">
      <w:pPr>
        <w:spacing w:after="0" w:line="24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75E60195" wp14:editId="13D7A2CC">
            <wp:extent cx="1666875" cy="533400"/>
            <wp:effectExtent l="0" t="0" r="9525" b="0"/>
            <wp:docPr id="2" name="Obraz 1" descr="MAr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Arcin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9FD03" w14:textId="57B2FD50" w:rsidR="00EC4055" w:rsidRPr="005B44A7" w:rsidRDefault="00EC4055" w:rsidP="00406B64">
      <w:pPr>
        <w:spacing w:after="0" w:line="24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7F26A5A2" w14:textId="77777777" w:rsidR="00EA573C" w:rsidRPr="005B44A7" w:rsidRDefault="00EA573C" w:rsidP="005B44A7">
      <w:pPr>
        <w:jc w:val="both"/>
        <w:rPr>
          <w:rFonts w:ascii="Tahoma" w:hAnsi="Tahoma" w:cs="Tahoma"/>
        </w:rPr>
      </w:pPr>
    </w:p>
    <w:sectPr w:rsidR="00EA573C" w:rsidRPr="005B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30"/>
    <w:rsid w:val="0000278E"/>
    <w:rsid w:val="00007340"/>
    <w:rsid w:val="00054879"/>
    <w:rsid w:val="00070A3F"/>
    <w:rsid w:val="00070A69"/>
    <w:rsid w:val="000B3984"/>
    <w:rsid w:val="000F4FD3"/>
    <w:rsid w:val="001008EC"/>
    <w:rsid w:val="00115958"/>
    <w:rsid w:val="00144582"/>
    <w:rsid w:val="00161DA3"/>
    <w:rsid w:val="00171F8F"/>
    <w:rsid w:val="00190D3C"/>
    <w:rsid w:val="00193DC8"/>
    <w:rsid w:val="001C59FB"/>
    <w:rsid w:val="002235D7"/>
    <w:rsid w:val="0026239B"/>
    <w:rsid w:val="00267310"/>
    <w:rsid w:val="002733BC"/>
    <w:rsid w:val="00286529"/>
    <w:rsid w:val="00291EAB"/>
    <w:rsid w:val="002A4BBC"/>
    <w:rsid w:val="002C5FE5"/>
    <w:rsid w:val="002E545A"/>
    <w:rsid w:val="0033256A"/>
    <w:rsid w:val="00333095"/>
    <w:rsid w:val="00352C94"/>
    <w:rsid w:val="00356A14"/>
    <w:rsid w:val="00365843"/>
    <w:rsid w:val="00385E39"/>
    <w:rsid w:val="003B2ECB"/>
    <w:rsid w:val="003D5E2E"/>
    <w:rsid w:val="00406B64"/>
    <w:rsid w:val="004172A0"/>
    <w:rsid w:val="00426C81"/>
    <w:rsid w:val="00465CFA"/>
    <w:rsid w:val="00483D76"/>
    <w:rsid w:val="00491730"/>
    <w:rsid w:val="004B76AF"/>
    <w:rsid w:val="004D2C14"/>
    <w:rsid w:val="004F6CD8"/>
    <w:rsid w:val="00542E4A"/>
    <w:rsid w:val="005B44A7"/>
    <w:rsid w:val="005E6AED"/>
    <w:rsid w:val="006407F7"/>
    <w:rsid w:val="006C5913"/>
    <w:rsid w:val="006D0B7E"/>
    <w:rsid w:val="006D10F6"/>
    <w:rsid w:val="007150CF"/>
    <w:rsid w:val="00715C82"/>
    <w:rsid w:val="007273CF"/>
    <w:rsid w:val="00765EF8"/>
    <w:rsid w:val="00780CD6"/>
    <w:rsid w:val="007814FB"/>
    <w:rsid w:val="00791712"/>
    <w:rsid w:val="008353A1"/>
    <w:rsid w:val="00835D41"/>
    <w:rsid w:val="008956DF"/>
    <w:rsid w:val="00930007"/>
    <w:rsid w:val="0096706B"/>
    <w:rsid w:val="0098203E"/>
    <w:rsid w:val="00996C1B"/>
    <w:rsid w:val="009B605D"/>
    <w:rsid w:val="009D2856"/>
    <w:rsid w:val="009F4140"/>
    <w:rsid w:val="00A13752"/>
    <w:rsid w:val="00A856F3"/>
    <w:rsid w:val="00A914C2"/>
    <w:rsid w:val="00A916EA"/>
    <w:rsid w:val="00AA2E4A"/>
    <w:rsid w:val="00AF5198"/>
    <w:rsid w:val="00B508AC"/>
    <w:rsid w:val="00C0410F"/>
    <w:rsid w:val="00C238B4"/>
    <w:rsid w:val="00CB2233"/>
    <w:rsid w:val="00D0239D"/>
    <w:rsid w:val="00D607D1"/>
    <w:rsid w:val="00D83454"/>
    <w:rsid w:val="00E66F97"/>
    <w:rsid w:val="00E75C6C"/>
    <w:rsid w:val="00EA573C"/>
    <w:rsid w:val="00EC4055"/>
    <w:rsid w:val="00EF45F4"/>
    <w:rsid w:val="00EF6B3D"/>
    <w:rsid w:val="00F10F01"/>
    <w:rsid w:val="00F147D9"/>
    <w:rsid w:val="00F92B1C"/>
    <w:rsid w:val="00FD6BD0"/>
    <w:rsid w:val="00FF3EB8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E1D0"/>
  <w15:chartTrackingRefBased/>
  <w15:docId w15:val="{9B77E3A0-E07B-4B49-8D57-4F369610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7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-block-post-excerptexcerpt">
    <w:name w:val="wp-block-post-excerpt__excerpt"/>
    <w:basedOn w:val="Normalny"/>
    <w:rsid w:val="0016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CB2233"/>
  </w:style>
  <w:style w:type="paragraph" w:styleId="NormalnyWeb">
    <w:name w:val="Normal (Web)"/>
    <w:basedOn w:val="Normalny"/>
    <w:uiPriority w:val="99"/>
    <w:unhideWhenUsed/>
    <w:rsid w:val="00CB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F6CD8"/>
    <w:rPr>
      <w:b/>
      <w:bCs/>
    </w:rPr>
  </w:style>
  <w:style w:type="paragraph" w:customStyle="1" w:styleId="articlep">
    <w:name w:val="article_p"/>
    <w:basedOn w:val="Normalny"/>
    <w:rsid w:val="004F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E75C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75C6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hyphenate">
    <w:name w:val="hyphenate"/>
    <w:basedOn w:val="Normalny"/>
    <w:rsid w:val="0029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10F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Lau</dc:creator>
  <cp:keywords/>
  <dc:description/>
  <cp:lastModifiedBy>Anna Dudzińska</cp:lastModifiedBy>
  <cp:revision>2</cp:revision>
  <dcterms:created xsi:type="dcterms:W3CDTF">2024-01-19T13:28:00Z</dcterms:created>
  <dcterms:modified xsi:type="dcterms:W3CDTF">2024-01-19T13:28:00Z</dcterms:modified>
</cp:coreProperties>
</file>